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705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«Об утверждении Положения о представительстве Министерства экономики и коммерции Кыргызской Республики по вопросам Всемирной торговой организации в городе Женева, Швейцарская Конфедерация» от 6 апреля 2023 года № 190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функционирования представительства Министерства экономики и коммерции Кыргызской Республики по вопросам Всемирной торговой организации в городе Женева, Швейцарская Конфедерация, в соответствии с подпунктами 7, 8 пункта 17 </w:t>
      </w:r>
      <w:hyperlink w:history="1" r:id="rIdwssu7t5sav1ri0whj29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экономики и коммерции Кыргызской Республики, утвержденного </w:t>
      </w:r>
      <w:hyperlink w:history="1" r:id="rIdc9bqlmwifjmqukwduzp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экономики и коммерции Кыргызской Республики» от 15 ноября 2021 года № 250, статьями </w:t>
      </w:r>
      <w:hyperlink w:history="1" r:id="rId4dojichuuvtf4o59bdv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rivr5yckuyigh_u9fu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 </w:t>
      </w:r>
      <w:r>
        <w:rPr>
          <w:rFonts w:ascii="Arial" w:cs="Arial" w:eastAsia="Arial" w:hAnsi="Arial"/>
          <w:sz w:val="24"/>
          <w:szCs w:val="24"/>
        </w:rPr>
        <w:t xml:space="preserve">о представительстве Министерства экономики и коммерции Кыргызской Республики по вопросам Всемирной торговой организации в городе Женева, Швейцарская Конфедерация» от 6 апреля 2023 года № 190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 </w:t>
      </w:r>
      <w:r>
        <w:rPr>
          <w:rFonts w:ascii="Arial" w:cs="Arial" w:eastAsia="Arial" w:hAnsi="Arial"/>
          <w:sz w:val="24"/>
          <w:szCs w:val="24"/>
        </w:rPr>
        <w:t xml:space="preserve">о представительстве Министерства экономики и коммерции Кыргызской Республики по вопросам Всемирной торговой организации в городе Женева, Швейцарская Конфедерация,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r>
        <w:rPr>
          <w:rFonts w:ascii="Arial" w:cs="Arial" w:eastAsia="Arial" w:hAnsi="Arial"/>
          <w:sz w:val="24"/>
          <w:szCs w:val="24"/>
        </w:rPr>
        <w:t xml:space="preserve">пунктом 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Структура и штатное расписание Представительства утверждаются министром экономики и коммерции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к вышеуказанному Положению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29 декабря 2023 года № 104 (3553)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9lwryjsgfbyhqanhg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dalil.kg/document/230000496</w:t>
      </w:r>
    </w:hyperlink>
  </w:p>
  <w:p>
    <w:pPr>
      <w:spacing w:after="0" w:before="40"/>
      <w:jc w:val="center"/>
    </w:pPr>
    <w:hyperlink w:history="1" r:id="rIdz96ltionkwxphnsw2tn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su7t5sav1ri0whj29ff" Type="http://schemas.openxmlformats.org/officeDocument/2006/relationships/hyperlink" Target="https://dalil.kg/document/99775" TargetMode="External"/><Relationship Id="rIdc9bqlmwifjmqukwduzpz4" Type="http://schemas.openxmlformats.org/officeDocument/2006/relationships/hyperlink" Target="https://dalil.kg/document/158673" TargetMode="External"/><Relationship Id="rId4dojichuuvtf4o59bdvw1" Type="http://schemas.openxmlformats.org/officeDocument/2006/relationships/hyperlink" Target="https://dalil.kg/document/112301#st_13" TargetMode="External"/><Relationship Id="rIdjrivr5yckuyigh_u9fued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9lwryjsgfbyhqanhg2t" Type="http://schemas.openxmlformats.org/officeDocument/2006/relationships/hyperlink" Target="https://dalil.kg/document/230000496" TargetMode="External"/><Relationship Id="rIdz96ltionkwxphnsw2tny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2026-09-28T04:30:30.347Z</dcterms:created>
  <dcterms:modified xsi:type="dcterms:W3CDTF">2026-09-28T04:30:30.347Z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