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21 декабря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690</w:t>
      </w:r>
    </w:p>
    <w:p>
      <w:pPr>
        <w:spacing w:after="48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Положения о порядке реализации Кабинетом Министров Кыргызской Республики преимущественного права покупки стратегических объектов Кыргызской Республики» от 7 сентября 2021 года № 164</w:t>
      </w:r>
    </w:p>
    <w:p>
      <w:pPr>
        <w:spacing w:after="120"/>
        <w:jc w:val="both"/>
      </w:pPr>
      <w:r>
        <w:rPr>
          <w:rFonts w:ascii="Arial" w:cs="Arial" w:eastAsia="Arial" w:hAnsi="Arial"/>
          <w:sz w:val="24"/>
          <w:szCs w:val="24"/>
        </w:rPr>
        <w:t xml:space="preserve">В целях дальнейшего совершенствования системы управления стратегическими объектами, в соответствии со </w:t>
      </w:r>
      <w:hyperlink w:history="1" r:id="rIdxuyl9baawjwlspxsxxl9s">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стратегических объектах Кыргызской Республики», </w:t>
      </w:r>
      <w:hyperlink w:history="1" r:id="rId0yb0ae_vupyxujemoxqg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вопросах управления государственным имуществом» от 28 марта 2023 года № 69, статьями </w:t>
      </w:r>
      <w:hyperlink w:history="1" r:id="rIdtfyplhmacniff-4fjenf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8zcgexf5uiopfarbvjma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nct16egkxhtdhzanqoa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3dwj-w6-0mact2bltvif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реализации Кабинетом Министров Кыргызской Республики преимущественного права покупки стратегических объектов Кыргызской Республики» от 7 сентября 2021 года № 164 следующие изменения:</w:t>
      </w:r>
    </w:p>
    <w:p>
      <w:pPr>
        <w:spacing w:after="120"/>
        <w:jc w:val="both"/>
      </w:pPr>
      <w:r>
        <w:rPr>
          <w:rFonts w:ascii="Arial" w:cs="Arial" w:eastAsia="Arial" w:hAnsi="Arial"/>
          <w:sz w:val="24"/>
          <w:szCs w:val="24"/>
        </w:rPr>
        <w:t xml:space="preserve">1) в </w:t>
      </w:r>
      <w:hyperlink w:history="1" r:id="rIdekwq0ha8hydcyt4_tz_fq">
        <w:r>
          <w:rPr>
            <w:rFonts w:ascii="Arial" w:cs="Arial" w:eastAsia="Arial" w:hAnsi="Arial"/>
            <w:color w:val="1D4ED8"/>
            <w:sz w:val="24"/>
            <w:szCs w:val="24"/>
            <w:u w:val="single"/>
          </w:rPr>
          <w:t xml:space="preserve">пункте 2</w:t>
        </w:r>
      </w:hyperlink>
      <w:r>
        <w:rPr>
          <w:rFonts w:ascii="Arial" w:cs="Arial" w:eastAsia="Arial" w:hAnsi="Arial"/>
          <w:sz w:val="24"/>
          <w:szCs w:val="24"/>
        </w:rPr>
        <w:t xml:space="preserve"> слова «Министерству экономики и финансов Кыргызской Республики» заменить словами «Государственному агентству по управлению государственным имуществом при Кабинете Министров Кыргызской Республики»;</w:t>
      </w:r>
    </w:p>
    <w:p>
      <w:pPr>
        <w:spacing w:after="120"/>
        <w:jc w:val="both"/>
      </w:pPr>
      <w:r>
        <w:rPr>
          <w:rFonts w:ascii="Arial" w:cs="Arial" w:eastAsia="Arial" w:hAnsi="Arial"/>
          <w:sz w:val="24"/>
          <w:szCs w:val="24"/>
        </w:rPr>
        <w:t xml:space="preserve">2) в </w:t>
      </w:r>
      <w:hyperlink w:history="1" r:id="rIdnnb7jyhi1nisvwy_jdydn">
        <w:r>
          <w:rPr>
            <w:rFonts w:ascii="Arial" w:cs="Arial" w:eastAsia="Arial" w:hAnsi="Arial"/>
            <w:color w:val="1D4ED8"/>
            <w:sz w:val="24"/>
            <w:szCs w:val="24"/>
            <w:u w:val="single"/>
          </w:rPr>
          <w:t xml:space="preserve">пункте 3</w:t>
        </w:r>
      </w:hyperlink>
      <w:r>
        <w:rPr>
          <w:rFonts w:ascii="Arial" w:cs="Arial" w:eastAsia="Arial" w:hAnsi="Arial"/>
          <w:sz w:val="24"/>
          <w:szCs w:val="24"/>
        </w:rPr>
        <w:t xml:space="preserve"> слова «Фонд по управлению государственным имуществом при Министерстве инвестиций Кыргызской Республики» заменить словами «Государственное агентство по управлению государственным имуществом при Кабинете Министров Кыргызской Республики»;</w:t>
      </w:r>
    </w:p>
    <w:p>
      <w:pPr>
        <w:spacing w:after="120"/>
        <w:jc w:val="both"/>
      </w:pPr>
      <w:r>
        <w:rPr>
          <w:rFonts w:ascii="Arial" w:cs="Arial" w:eastAsia="Arial" w:hAnsi="Arial"/>
          <w:sz w:val="24"/>
          <w:szCs w:val="24"/>
        </w:rPr>
        <w:t xml:space="preserve">3) в </w:t>
      </w:r>
      <w:hyperlink w:history="1" r:id="rIdxbqyxoqgjzeeyrvkieww4">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реализации Кабинетом Министров Кыргызской Республики преимущественного права покупки стратегических объектов Кыргызской Республики, утвержденном вышеуказанным </w:t>
      </w:r>
      <w:hyperlink w:history="1" r:id="rId6iayonc5ocdtzj_0xm3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twnuo9crdqnfgreqq7gng">
        <w:r>
          <w:rPr>
            <w:rFonts w:ascii="Arial" w:cs="Arial" w:eastAsia="Arial" w:hAnsi="Arial"/>
            <w:color w:val="1D4ED8"/>
            <w:sz w:val="24"/>
            <w:szCs w:val="24"/>
            <w:u w:val="single"/>
          </w:rPr>
          <w:t xml:space="preserve">пункт 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«8. Обращения собственников стратегических объектов рассматриваются постоянно действующей Межведомственной комиссией по вопросам реализации Кабинетом Министров Кыргызской Республики преимущественного права покупки стратегических объектов (далее - Комиссия).</w:t>
      </w:r>
    </w:p>
    <w:p>
      <w:pPr>
        <w:spacing w:after="120"/>
        <w:jc w:val="both"/>
      </w:pPr>
      <w:r>
        <w:rPr>
          <w:rFonts w:ascii="Arial" w:cs="Arial" w:eastAsia="Arial" w:hAnsi="Arial"/>
          <w:sz w:val="24"/>
          <w:szCs w:val="24"/>
        </w:rPr>
        <w:t xml:space="preserve">Секретариатом Комиссии является уполномоченный государственный орган по реализации государственной политики по управлению государственным имуществом.</w:t>
      </w:r>
    </w:p>
    <w:p>
      <w:pPr>
        <w:spacing w:after="120"/>
        <w:jc w:val="both"/>
      </w:pPr>
      <w:r>
        <w:rPr>
          <w:rFonts w:ascii="Arial" w:cs="Arial" w:eastAsia="Arial" w:hAnsi="Arial"/>
          <w:sz w:val="24"/>
          <w:szCs w:val="24"/>
        </w:rPr>
        <w:t xml:space="preserve">Председателем Комиссии является представитель от уполномоченного государственного органа по реализации государственной политики по управлению государственным имуществом. Состав Комиссии определяется решением уполномоченного государственного органа по реализации государственной политики по управлению государственным имуществом.</w:t>
      </w:r>
    </w:p>
    <w:p>
      <w:pPr>
        <w:spacing w:after="120"/>
        <w:jc w:val="both"/>
      </w:pPr>
      <w:r>
        <w:rPr>
          <w:rFonts w:ascii="Arial" w:cs="Arial" w:eastAsia="Arial" w:hAnsi="Arial"/>
          <w:sz w:val="24"/>
          <w:szCs w:val="24"/>
        </w:rPr>
        <w:t xml:space="preserve">В состав Комиссии в обязательном порядке входят представители на уровне не ниже заместителя руководителя:</w:t>
      </w:r>
    </w:p>
    <w:p>
      <w:pPr>
        <w:spacing w:after="120"/>
        <w:jc w:val="both"/>
      </w:pPr>
      <w:r>
        <w:rPr>
          <w:rFonts w:ascii="Arial" w:cs="Arial" w:eastAsia="Arial" w:hAnsi="Arial"/>
          <w:sz w:val="24"/>
          <w:szCs w:val="24"/>
        </w:rPr>
        <w:t xml:space="preserve">- уполномоченного государственного органа по управлению государственными финансами;</w:t>
      </w:r>
    </w:p>
    <w:p>
      <w:pPr>
        <w:spacing w:after="120"/>
        <w:jc w:val="both"/>
      </w:pPr>
      <w:r>
        <w:rPr>
          <w:rFonts w:ascii="Arial" w:cs="Arial" w:eastAsia="Arial" w:hAnsi="Arial"/>
          <w:sz w:val="24"/>
          <w:szCs w:val="24"/>
        </w:rPr>
        <w:t xml:space="preserve">- уполномоченного государственного органа по экономическому развитию;</w:t>
      </w:r>
    </w:p>
    <w:p>
      <w:pPr>
        <w:spacing w:after="120"/>
        <w:jc w:val="both"/>
      </w:pPr>
      <w:r>
        <w:rPr>
          <w:rFonts w:ascii="Arial" w:cs="Arial" w:eastAsia="Arial" w:hAnsi="Arial"/>
          <w:sz w:val="24"/>
          <w:szCs w:val="24"/>
        </w:rPr>
        <w:t xml:space="preserve">- уполномоченного государственного органа, ответственного за разработку и реализацию государственной инвестиционной политики;</w:t>
      </w:r>
    </w:p>
    <w:p>
      <w:pPr>
        <w:spacing w:after="120"/>
        <w:jc w:val="both"/>
      </w:pPr>
      <w:r>
        <w:rPr>
          <w:rFonts w:ascii="Arial" w:cs="Arial" w:eastAsia="Arial" w:hAnsi="Arial"/>
          <w:sz w:val="24"/>
          <w:szCs w:val="24"/>
        </w:rPr>
        <w:t xml:space="preserve">- уполномоченного государственного органа в сфере энергетики;</w:t>
      </w:r>
    </w:p>
    <w:p>
      <w:pPr>
        <w:spacing w:after="120"/>
        <w:jc w:val="both"/>
      </w:pPr>
      <w:r>
        <w:rPr>
          <w:rFonts w:ascii="Arial" w:cs="Arial" w:eastAsia="Arial" w:hAnsi="Arial"/>
          <w:sz w:val="24"/>
          <w:szCs w:val="24"/>
        </w:rPr>
        <w:t xml:space="preserve">- уполномоченного государственного органа в сфере недропользования;</w:t>
      </w:r>
    </w:p>
    <w:p>
      <w:pPr>
        <w:spacing w:after="120"/>
        <w:jc w:val="both"/>
      </w:pPr>
      <w:r>
        <w:rPr>
          <w:rFonts w:ascii="Arial" w:cs="Arial" w:eastAsia="Arial" w:hAnsi="Arial"/>
          <w:sz w:val="24"/>
          <w:szCs w:val="24"/>
        </w:rPr>
        <w:t xml:space="preserve">- уполномоченного государственного органа по делам обороны;</w:t>
      </w:r>
    </w:p>
    <w:p>
      <w:pPr>
        <w:spacing w:after="120"/>
        <w:jc w:val="both"/>
      </w:pPr>
      <w:r>
        <w:rPr>
          <w:rFonts w:ascii="Arial" w:cs="Arial" w:eastAsia="Arial" w:hAnsi="Arial"/>
          <w:sz w:val="24"/>
          <w:szCs w:val="24"/>
        </w:rPr>
        <w:t xml:space="preserve">- уполномоченного государственного органа по вопросам национальной безопасности;</w:t>
      </w:r>
    </w:p>
    <w:p>
      <w:pPr>
        <w:spacing w:after="120"/>
        <w:jc w:val="both"/>
      </w:pPr>
      <w:r>
        <w:rPr>
          <w:rFonts w:ascii="Arial" w:cs="Arial" w:eastAsia="Arial" w:hAnsi="Arial"/>
          <w:sz w:val="24"/>
          <w:szCs w:val="24"/>
        </w:rPr>
        <w:t xml:space="preserve">- уполномоченного государственного органа по реализации государственной политики по управлению государственным имуществом;</w:t>
      </w:r>
    </w:p>
    <w:p>
      <w:pPr>
        <w:spacing w:after="120"/>
        <w:jc w:val="both"/>
      </w:pPr>
      <w:r>
        <w:rPr>
          <w:rFonts w:ascii="Arial" w:cs="Arial" w:eastAsia="Arial" w:hAnsi="Arial"/>
          <w:sz w:val="24"/>
          <w:szCs w:val="24"/>
        </w:rPr>
        <w:t xml:space="preserve">- секретариата Совета безопасности Кыргызской Республики (по согласованию).</w:t>
      </w:r>
    </w:p>
    <w:p>
      <w:pPr>
        <w:spacing w:after="120"/>
        <w:jc w:val="both"/>
      </w:pPr>
      <w:r>
        <w:rPr>
          <w:rFonts w:ascii="Arial" w:cs="Arial" w:eastAsia="Arial" w:hAnsi="Arial"/>
          <w:sz w:val="24"/>
          <w:szCs w:val="24"/>
        </w:rPr>
        <w:t xml:space="preserve">При необходимости к работе Комиссии могут привлекаться представители отраслевых министерств и ведомств, а также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26 декабря 2023 года № 102 (3551)</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ybxnnzu-l2locoq8bdhh">
      <w:r>
        <w:rPr>
          <w:rFonts w:ascii="Arial" w:cs="Arial" w:eastAsia="Arial" w:hAnsi="Arial"/>
          <w:color w:val="132D3F"/>
          <w:sz w:val="16"/>
          <w:szCs w:val="16"/>
          <w:u w:val="single"/>
        </w:rPr>
        <w:t xml:space="preserve">dalil.kg/document/230000715</w:t>
      </w:r>
    </w:hyperlink>
  </w:p>
  <w:p>
    <w:pPr>
      <w:spacing w:after="0" w:before="40"/>
      <w:jc w:val="center"/>
    </w:pPr>
    <w:hyperlink w:history="1" r:id="rIdkujhda9zbiqqjut8qmhs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uyl9baawjwlspxsxxl9s" Type="http://schemas.openxmlformats.org/officeDocument/2006/relationships/hyperlink" Target="https://dalil.kg/document/202305#st_4" TargetMode="External"/><Relationship Id="rId0yb0ae_vupyxujemoxqgz" Type="http://schemas.openxmlformats.org/officeDocument/2006/relationships/hyperlink" Target="https://dalil.kg/document/434923" TargetMode="External"/><Relationship Id="rIdtfyplhmacniff-4fjenfe" Type="http://schemas.openxmlformats.org/officeDocument/2006/relationships/hyperlink" Target="https://dalil.kg/document/112301#st_13" TargetMode="External"/><Relationship Id="rId8zcgexf5uiopfarbvjmau" Type="http://schemas.openxmlformats.org/officeDocument/2006/relationships/hyperlink" Target="https://dalil.kg/document/112301#st_17" TargetMode="External"/><Relationship Id="rIdnct16egkxhtdhzanqoapy" Type="http://schemas.openxmlformats.org/officeDocument/2006/relationships/hyperlink" Target="https://dalil.kg/document/158541" TargetMode="External"/><Relationship Id="rId3dwj-w6-0mact2bltvifx" Type="http://schemas.openxmlformats.org/officeDocument/2006/relationships/hyperlink" Target="https://dalil.kg/document/158542" TargetMode="External"/><Relationship Id="rIdekwq0ha8hydcyt4_tz_fq" Type="http://schemas.openxmlformats.org/officeDocument/2006/relationships/hyperlink" Target="https://dalil.kg/document/158541#p2" TargetMode="External"/><Relationship Id="rIdnnb7jyhi1nisvwy_jdydn" Type="http://schemas.openxmlformats.org/officeDocument/2006/relationships/hyperlink" Target="https://dalil.kg/document/158541#p3" TargetMode="External"/><Relationship Id="rIdxbqyxoqgjzeeyrvkieww4" Type="http://schemas.openxmlformats.org/officeDocument/2006/relationships/hyperlink" Target="https://dalil.kg/document/158542" TargetMode="External"/><Relationship Id="rId6iayonc5ocdtzj_0xm3jl" Type="http://schemas.openxmlformats.org/officeDocument/2006/relationships/hyperlink" Target="https://dalil.kg/document/158541" TargetMode="External"/><Relationship Id="rIdtwnuo9crdqnfgreqq7gng" Type="http://schemas.openxmlformats.org/officeDocument/2006/relationships/hyperlink" Target="https://dalil.kg/document/158542#p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ybxnnzu-l2locoq8bdhh" Type="http://schemas.openxmlformats.org/officeDocument/2006/relationships/hyperlink" Target="https://dalil.kg/document/230000715" TargetMode="External"/><Relationship Id="rIdkujhda9zbiqqjut8qmhs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2026-09-28T04:43:34.258Z</dcterms:created>
  <dcterms:modified xsi:type="dcterms:W3CDTF">2026-09-28T04:43:34.258Z</dcterms:modified>
</cp:coreProperties>
</file>

<file path=docProps/custom.xml><?xml version="1.0" encoding="utf-8"?>
<Properties xmlns="http://schemas.openxmlformats.org/officeDocument/2006/custom-properties" xmlns:vt="http://schemas.openxmlformats.org/officeDocument/2006/docPropsVTypes"/>
</file>