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2024 года № 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57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"1. Лицо, совершившее преступление небольшой тяжести и (или) менее тяжкое преступление, освобождается от уголовной ответственности, если оно примирилось с потерпевшим и возместило причиненный ущерб, за исключением случаев, затрагивающих интересы общества и государства.";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6 </w:t>
      </w:r>
      <w:r>
        <w:rPr>
          <w:rFonts w:ascii="Arial" w:cs="Arial" w:eastAsia="Arial" w:hAnsi="Arial"/>
          <w:sz w:val="24"/>
          <w:szCs w:val="24"/>
        </w:rPr>
        <w:t xml:space="preserve">статьи 58</w:t>
      </w:r>
      <w:r>
        <w:rPr>
          <w:rFonts w:ascii="Arial" w:cs="Arial" w:eastAsia="Arial" w:hAnsi="Arial"/>
          <w:sz w:val="24"/>
          <w:szCs w:val="24"/>
        </w:rPr>
        <w:t xml:space="preserve"> слова "статьей 137, пунктами 1, 2 части 3 и частью 4 статьи 154, пунктами 1, 2 части 3 и частью 4 статьи 155, пунктом 1 части 2 и частью 3 статьи 156" заменить словами "статьями 137, 154, 155, частями 2 и 3 статьи 156";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r>
        <w:rPr>
          <w:rFonts w:ascii="Arial" w:cs="Arial" w:eastAsia="Arial" w:hAnsi="Arial"/>
          <w:sz w:val="24"/>
          <w:szCs w:val="24"/>
        </w:rPr>
        <w:t xml:space="preserve">статьи 82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слово "ребенка" исключить;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"7) осужденных за преступления, предусмотренные статьями 137, 157, 158, 166, 167, 168 настоящего Кодекса;".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втором части 2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слова "может быть прекращено" заменить словами "прекращается";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4 </w:t>
      </w:r>
      <w:r>
        <w:rPr>
          <w:rFonts w:ascii="Arial" w:cs="Arial" w:eastAsia="Arial" w:hAnsi="Arial"/>
          <w:sz w:val="24"/>
          <w:szCs w:val="24"/>
        </w:rPr>
        <w:t xml:space="preserve">статьи 112</w:t>
      </w:r>
      <w:r>
        <w:rPr>
          <w:rFonts w:ascii="Arial" w:cs="Arial" w:eastAsia="Arial" w:hAnsi="Arial"/>
          <w:sz w:val="24"/>
          <w:szCs w:val="24"/>
        </w:rPr>
        <w:t xml:space="preserve"> слова "частями 2-4 статьи 154, статьями 155, 157" заменить словами "статьями 154-157";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2 </w:t>
      </w:r>
      <w:r>
        <w:rPr>
          <w:rFonts w:ascii="Arial" w:cs="Arial" w:eastAsia="Arial" w:hAnsi="Arial"/>
          <w:sz w:val="24"/>
          <w:szCs w:val="24"/>
        </w:rPr>
        <w:t xml:space="preserve">статьи 505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Примирение между сторонами может быть достигнуто в производстве по делам небольшой тяжести и по менее тяжким преступлениям.";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r>
        <w:rPr>
          <w:rFonts w:ascii="Arial" w:cs="Arial" w:eastAsia="Arial" w:hAnsi="Arial"/>
          <w:sz w:val="24"/>
          <w:szCs w:val="24"/>
        </w:rPr>
        <w:t xml:space="preserve">статьи 507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 делам небольшой тяжести и по менее тяжким преступлениям следователь, суд на основании примирения сторон прекращают дела, о чем выносят мотивированное постановление.".</w:t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января 2024 года № 7 (3560)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7 декабря 2023 года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lgyhget2r49njw_y9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dalil.kg/document/230000830</w:t>
      </w:r>
    </w:hyperlink>
  </w:p>
  <w:p>
    <w:pPr>
      <w:spacing w:after="0" w:before="40"/>
      <w:jc w:val="center"/>
    </w:pPr>
    <w:hyperlink w:history="1" r:id="rIdcqwgficzvtgznbyimp_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lgyhget2r49njw_y9jb" Type="http://schemas.openxmlformats.org/officeDocument/2006/relationships/hyperlink" Target="https://dalil.kg/document/230000830" TargetMode="External"/><Relationship Id="rIdcqwgficzvtgznbyimp_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2026-09-24T18:26:20.388Z</dcterms:created>
  <dcterms:modified xsi:type="dcterms:W3CDTF">2026-09-24T18:26:20.388Z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