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2024 года № 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правонарушениях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tfimcign9cegkqygsw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r>
        <w:rPr>
          <w:rFonts w:ascii="Arial" w:cs="Arial" w:eastAsia="Arial" w:hAnsi="Arial"/>
          <w:sz w:val="24"/>
          <w:szCs w:val="24"/>
        </w:rPr>
        <w:t xml:space="preserve">статьи 38</w:t>
      </w:r>
      <w:r>
        <w:rPr>
          <w:rFonts w:ascii="Arial" w:cs="Arial" w:eastAsia="Arial" w:hAnsi="Arial"/>
          <w:sz w:val="24"/>
          <w:szCs w:val="24"/>
        </w:rPr>
        <w:t xml:space="preserve"> дополнить пунктами 13 и 14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при осуществлении пассажирских и грузовых перевозок автомобильным транспортом в международных сообщениях без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 неуплате установленного сбора за проезд по автомобильным дорогам общего пользования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181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181</w:t>
      </w:r>
      <w:r>
        <w:rPr>
          <w:rFonts w:ascii="Arial" w:cs="Arial" w:eastAsia="Arial" w:hAnsi="Arial"/>
          <w:sz w:val="24"/>
          <w:szCs w:val="24"/>
        </w:rPr>
        <w:t xml:space="preserve">. Несоблюдение (превышение)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 и несоблюдение иных требований по обеспечению сохранности автомобильных дорог и безопасности дорожного движения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Несоблюдение (превышение)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175 расчетных показателей, на юридических лиц - 550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1 настоящей статьи, совершенное повторно в течение года,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грузоотправителем недостоверных сведений о массе или габаритах груза в транспортных документах на перевозимый груз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30 расчетных показателей, на юридических лиц - 130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Превышение юридическим лицом допустимых норм весогабаритных параметров транспортных средств для проезда по автомобильным дорогам общего пользования при погрузке груза в транспортное средство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в размере 550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Несоблюдение требований временного прекращения или ограничения движения транспортных средств по автомобильным дорогам, если такие ограничения движения транспортных средств вводятся из-за дорожно-климатических условий,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175 расчетных показателей, на юридических лиц - 550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статью 192</w:t>
      </w:r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Невыполнение требований разметки проезжей части на участках дороги, где установлены специальные технические средства с функцией фото- и видеофиксации нарушений (превышений) установленных допустимых норм весогабаритных параметров транспортного средства для проезда по автомобильным дорогам,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200: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частях 5 и 6 цифры "175" и "550" заменить соответственно цифрами "200" и "650";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"уведомлением, выдаваемым" заменить словами "уведомлением и без учетного талона, выдаваемыми";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"175" и "550" заменить соответственно цифрами "200" и "650";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дополнить частями 8 и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Передача отечественным перевозчиком бланков иностранных разрешений другому отечественному перевозчику для использования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- 300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Осуществление иностранными перевозчиками международных автомобильных перевозок на территории Кыргызской Республики с незаполненными бланками разрешений либо без отметки должностного лица органа транспортного контроля в бланке разрешений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3ru_rypivkynfdzrisk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статьями </w:t>
      </w:r>
      <w:hyperlink w:history="1" r:id="rIdh4vrkmkskpqmzi9t0i8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200-1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dxf6kfthmu3sxfigwh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200-2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hvskeggxdhwunxcg2k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200-1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правил перевозки грузов автомобильным транспортом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Осуществление перевозок грузов без товарно-транспортной накладной (ТТН) и других документов, установленных в правилах перевозки грузов автомобильным транспортом,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- 300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Использование отечественными перевозчиками во внутренних грузовых перевозках прицепов и полуприцепов, зарегистрированных в другом государстве в нарушение порядка регистрации транспортных средств,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- 300 расчетных показателей.</w:t>
      </w:r>
    </w:p>
    <w:p>
      <w:pPr>
        <w:spacing w:after="60"/>
        <w:ind w:firstLine="567"/>
        <w:jc w:val="both"/>
      </w:pPr>
      <w:hyperlink w:history="1" r:id="rIdcksdlay4k5v9xsvm2xe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200-2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требований по уплате сбора за проезд по автомобильным дорогам общего 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Неуплата установленного сбора за проезд по автомобильным дорогам общего пользования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статью 463</w:t>
      </w:r>
      <w:r>
        <w:rPr>
          <w:rFonts w:ascii="Arial" w:cs="Arial" w:eastAsia="Arial" w:hAnsi="Arial"/>
          <w:sz w:val="24"/>
          <w:szCs w:val="24"/>
        </w:rPr>
        <w:t xml:space="preserve"> после цифр "181," дополнить цифрами "185,";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3 </w:t>
      </w:r>
      <w:r>
        <w:rPr>
          <w:rFonts w:ascii="Arial" w:cs="Arial" w:eastAsia="Arial" w:hAnsi="Arial"/>
          <w:sz w:val="24"/>
          <w:szCs w:val="24"/>
        </w:rPr>
        <w:t xml:space="preserve">статьи 514</w:t>
      </w:r>
      <w:r>
        <w:rPr>
          <w:rFonts w:ascii="Arial" w:cs="Arial" w:eastAsia="Arial" w:hAnsi="Arial"/>
          <w:sz w:val="24"/>
          <w:szCs w:val="24"/>
        </w:rPr>
        <w:t xml:space="preserve"> после слова "приборами" дополнить словами ", имеющими функции фото- и киносъемки, видеофиксации, используемые для выявления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5 </w:t>
      </w:r>
      <w:r>
        <w:rPr>
          <w:rFonts w:ascii="Arial" w:cs="Arial" w:eastAsia="Arial" w:hAnsi="Arial"/>
          <w:sz w:val="24"/>
          <w:szCs w:val="24"/>
        </w:rPr>
        <w:t xml:space="preserve">статьи 563</w:t>
      </w:r>
      <w:r>
        <w:rPr>
          <w:rFonts w:ascii="Arial" w:cs="Arial" w:eastAsia="Arial" w:hAnsi="Arial"/>
          <w:sz w:val="24"/>
          <w:szCs w:val="24"/>
        </w:rPr>
        <w:t xml:space="preserve"> цифры "195-200" заменить цифрами "195 - 200-2";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1 </w:t>
      </w:r>
      <w:r>
        <w:rPr>
          <w:rFonts w:ascii="Arial" w:cs="Arial" w:eastAsia="Arial" w:hAnsi="Arial"/>
          <w:sz w:val="24"/>
          <w:szCs w:val="24"/>
        </w:rPr>
        <w:t xml:space="preserve">статьи 571</w:t>
      </w:r>
      <w:r>
        <w:rPr>
          <w:rFonts w:ascii="Arial" w:cs="Arial" w:eastAsia="Arial" w:hAnsi="Arial"/>
          <w:sz w:val="24"/>
          <w:szCs w:val="24"/>
        </w:rPr>
        <w:t xml:space="preserve"> после слов "органов внутренних дел" дополнить словами "и уполномоченного органа в сфере транспорта".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января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tfimcign9cegkqygswpw" Type="http://schemas.openxmlformats.org/officeDocument/2006/relationships/hyperlink" Target="http://kodeks.duckdns.org/document/112306" TargetMode="External"/><Relationship Id="rId3ru_rypivkynfdzriskgh" Type="http://schemas.openxmlformats.org/officeDocument/2006/relationships/hyperlink" Target="http://kodeks.duckdns.org/document/112306#g21" TargetMode="External"/><Relationship Id="rIdh4vrkmkskpqmzi9t0i8p3" Type="http://schemas.openxmlformats.org/officeDocument/2006/relationships/hyperlink" Target="http://kodeks.duckdns.org/document/112306#st_200_1" TargetMode="External"/><Relationship Id="rIdodxf6kfthmu3sxfigwh3s" Type="http://schemas.openxmlformats.org/officeDocument/2006/relationships/hyperlink" Target="http://kodeks.duckdns.org/document/112306#st_200_2" TargetMode="External"/><Relationship Id="rIdxhvskeggxdhwunxcg2kxs" Type="http://schemas.openxmlformats.org/officeDocument/2006/relationships/hyperlink" Target="http://kodeks.duckdns.org/document/112306#st_200_1" TargetMode="External"/><Relationship Id="rIdcksdlay4k5v9xsvm2xeye" Type="http://schemas.openxmlformats.org/officeDocument/2006/relationships/hyperlink" Target="http://kodeks.duckdns.org/document/112306#st_200_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2026-09-23T00:33:20.787Z</dcterms:created>
  <dcterms:modified xsi:type="dcterms:W3CDTF">2026-09-23T00:33:20.787Z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