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Утверждено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w:t>
      </w:r>
    </w:p>
    <w:p>
      <w:pPr>
        <w:spacing w:after="240" w:before="200"/>
        <w:jc w:val="center"/>
      </w:pPr>
      <w:r>
        <w:rPr>
          <w:rFonts w:ascii="Arial" w:cs="Arial" w:eastAsia="Arial" w:hAnsi="Arial"/>
          <w:b/>
          <w:bCs/>
          <w:sz w:val="32"/>
          <w:szCs w:val="32"/>
        </w:rPr>
        <w:t xml:space="preserve">составления, подачи и рассмотрения заявки </w:t>
      </w:r>
    </w:p>
    <w:p>
      <w:pPr>
        <w:spacing w:after="240" w:before="200"/>
        <w:jc w:val="center"/>
      </w:pPr>
      <w:r>
        <w:rPr>
          <w:rFonts w:ascii="Arial" w:cs="Arial" w:eastAsia="Arial" w:hAnsi="Arial"/>
          <w:b/>
          <w:bCs/>
          <w:sz w:val="32"/>
          <w:szCs w:val="32"/>
        </w:rPr>
        <w:t xml:space="preserve">на регистрацию товарного знака и знака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регистрацию товарного знака и знака обслуживания разработаны в соответствии со </w:t>
      </w:r>
      <w:hyperlink w:history="1" r:id="rIdrju0mnepd43cambqvj7u5">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w:t>
      </w:r>
    </w:p>
    <w:p>
      <w:pPr>
        <w:spacing w:after="120"/>
        <w:jc w:val="both"/>
      </w:pPr>
      <w:r>
        <w:rPr>
          <w:rFonts w:ascii="Arial" w:cs="Arial" w:eastAsia="Arial" w:hAnsi="Arial"/>
          <w:sz w:val="24"/>
          <w:szCs w:val="24"/>
        </w:rPr>
        <w:t xml:space="preserve">Порядок и сроки экспертизы международных заявок устанавливаются соответствующими международными договорами, вступившими в силу в соответствии с законодательством Кыргызской Республики, и основанными на них решениями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термины и понятия, используемые в настоящих Правилах:</w:t>
      </w:r>
    </w:p>
    <w:p>
      <w:pPr>
        <w:spacing w:after="120"/>
        <w:jc w:val="both"/>
      </w:pPr>
      <w:r>
        <w:rPr>
          <w:rFonts w:ascii="Arial" w:cs="Arial" w:eastAsia="Arial" w:hAnsi="Arial"/>
          <w:sz w:val="24"/>
          <w:szCs w:val="24"/>
        </w:rPr>
        <w:t xml:space="preserve">Закон - </w:t>
      </w:r>
      <w:hyperlink w:history="1" r:id="rIdqjcw7uzhozhkidekhvey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географических указаниях и наименованиях мест происхождения товаров";</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МКТУ - Международная классификация товаров и услуг для регистрации знаков. Кыргызская Республика присоединилась к Ниццкому соглашению о Международной классификации товаров и услуг для регистрации знаков от 15 июня 1957 года в соответствии с </w:t>
      </w:r>
      <w:hyperlink w:history="1" r:id="rId0hvtqkpkfmnfa1_bfydc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присоединении Кыргызской Республики к Ниццкому соглашению о Международной классификации товаров и услуг для регистрации знаков" от 10 апреля 1998 года № 36;</w:t>
      </w:r>
    </w:p>
    <w:p>
      <w:pPr>
        <w:spacing w:after="120"/>
        <w:jc w:val="both"/>
      </w:pPr>
      <w:r>
        <w:rPr>
          <w:rFonts w:ascii="Arial" w:cs="Arial" w:eastAsia="Arial" w:hAnsi="Arial"/>
          <w:sz w:val="24"/>
          <w:szCs w:val="24"/>
        </w:rPr>
        <w:t xml:space="preserve">Сингапурский договор - Сингапурский договор о законах по товарным знакам от 28 марта 2006 года, ратифицированный </w:t>
      </w:r>
      <w:hyperlink w:history="1" r:id="rIdkt_6s_bngy8egiilnq_0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 Сингапурского договора о законах по товарным знакам, подписанного 28 марта 2006 года в городе Сингапур" от 5 апреля 2008 года № 51;</w:t>
      </w:r>
    </w:p>
    <w:p>
      <w:pPr>
        <w:spacing w:after="120"/>
        <w:jc w:val="both"/>
      </w:pPr>
      <w:r>
        <w:rPr>
          <w:rFonts w:ascii="Arial" w:cs="Arial" w:eastAsia="Arial" w:hAnsi="Arial"/>
          <w:sz w:val="24"/>
          <w:szCs w:val="24"/>
        </w:rPr>
        <w:t xml:space="preserve">ВОИС - Всемирная организация интеллектуальной собственности;</w:t>
      </w:r>
    </w:p>
    <w:p>
      <w:pPr>
        <w:spacing w:after="120"/>
        <w:jc w:val="both"/>
      </w:pPr>
      <w:r>
        <w:rPr>
          <w:rFonts w:ascii="Arial" w:cs="Arial" w:eastAsia="Arial" w:hAnsi="Arial"/>
          <w:sz w:val="24"/>
          <w:szCs w:val="24"/>
        </w:rPr>
        <w:t xml:space="preserve">стандарт ВОИС ST.3 - рекомендуемый стандарт ВОИС на двухбуквенные коды для указания стран, административных единиц и межправительственных организаций;</w:t>
      </w:r>
    </w:p>
    <w:p>
      <w:pPr>
        <w:spacing w:after="120"/>
        <w:jc w:val="both"/>
      </w:pPr>
      <w:r>
        <w:rPr>
          <w:rFonts w:ascii="Arial" w:cs="Arial" w:eastAsia="Arial" w:hAnsi="Arial"/>
          <w:sz w:val="24"/>
          <w:szCs w:val="24"/>
        </w:rPr>
        <w:t xml:space="preserve">дискламация - исключение из правовой охраны какого-либо не подлежащего охране в соответствии с </w:t>
      </w:r>
      <w:hyperlink w:history="1" r:id="rIda8_8lh9juybsvr2rnqqy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элемента заявленного обозначения;</w:t>
      </w:r>
    </w:p>
    <w:p>
      <w:pPr>
        <w:spacing w:after="120"/>
        <w:jc w:val="both"/>
      </w:pPr>
      <w:r>
        <w:rPr>
          <w:rFonts w:ascii="Arial" w:cs="Arial" w:eastAsia="Arial" w:hAnsi="Arial"/>
          <w:sz w:val="24"/>
          <w:szCs w:val="24"/>
        </w:rPr>
        <w:t xml:space="preserve">товар - это любые вещи, а также нематериальные блага (услуги, работа), которые участвуют в свободном обмене;</w:t>
      </w:r>
    </w:p>
    <w:p>
      <w:pPr>
        <w:spacing w:after="120"/>
        <w:jc w:val="both"/>
      </w:pPr>
      <w:r>
        <w:rPr>
          <w:rFonts w:ascii="Arial" w:cs="Arial" w:eastAsia="Arial" w:hAnsi="Arial"/>
          <w:sz w:val="24"/>
          <w:szCs w:val="24"/>
        </w:rPr>
        <w:t xml:space="preserve">однородные товары - это определенная продукция, услуга или работа, которые не могут быть названы идентичными, однако имеют похожие характеристики, свойства и компоненты;</w:t>
      </w:r>
    </w:p>
    <w:p>
      <w:pPr>
        <w:spacing w:after="120"/>
        <w:jc w:val="both"/>
      </w:pPr>
      <w:r>
        <w:rPr>
          <w:rFonts w:ascii="Arial" w:cs="Arial" w:eastAsia="Arial" w:hAnsi="Arial"/>
          <w:sz w:val="24"/>
          <w:szCs w:val="24"/>
        </w:rPr>
        <w:t xml:space="preserve">международное непатентованное наименование (МНН) - уникальное наименование действующего вещества лекарственного средства, рекомендованное Всемирной организацией здравоохранения.</w:t>
      </w:r>
    </w:p>
    <w:p>
      <w:pPr>
        <w:spacing w:after="120"/>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в </w:t>
      </w:r>
      <w:hyperlink w:history="1" r:id="rId0699r5cmq89gi2s_zxdtt">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Составление и подача заявки на регистрацию товарного </w:t>
      </w:r>
    </w:p>
    <w:p>
      <w:pPr>
        <w:spacing w:after="240" w:before="200"/>
        <w:jc w:val="center"/>
      </w:pPr>
      <w:r>
        <w:rPr>
          <w:rFonts w:ascii="Arial" w:cs="Arial" w:eastAsia="Arial" w:hAnsi="Arial"/>
          <w:b/>
          <w:bCs/>
          <w:sz w:val="32"/>
          <w:szCs w:val="32"/>
        </w:rPr>
        <w:t xml:space="preserve">знака и знака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Правом на подачу заявки и регистрацию товарного знака обладает любое юридическое и физическое лицо (далее - заявитель).</w:t>
      </w:r>
    </w:p>
    <w:p>
      <w:pPr>
        <w:spacing w:after="120"/>
        <w:jc w:val="both"/>
      </w:pPr>
      <w:r>
        <w:rPr>
          <w:rFonts w:ascii="Arial" w:cs="Arial" w:eastAsia="Arial" w:hAnsi="Arial"/>
          <w:sz w:val="24"/>
          <w:szCs w:val="24"/>
        </w:rPr>
        <w:t xml:space="preserve">3. Заявка и документы, прилагаемые к заявке, представляются в Кыргызпатент непосредственно или направляются по почте на бумажном носителе либо в электронном формате посредством системы электронной подачи заявки (далее - ЭПЗ).</w:t>
      </w:r>
    </w:p>
    <w:p>
      <w:pPr>
        <w:spacing w:after="120"/>
        <w:jc w:val="both"/>
      </w:pPr>
      <w:r>
        <w:rPr>
          <w:rFonts w:ascii="Arial" w:cs="Arial" w:eastAsia="Arial" w:hAnsi="Arial"/>
          <w:sz w:val="24"/>
          <w:szCs w:val="24"/>
        </w:rPr>
        <w:t xml:space="preserve">4. Заявка может быть подана через патентного поверенного Кыргызской Республики или другого представителя.</w:t>
      </w:r>
    </w:p>
    <w:p>
      <w:pPr>
        <w:spacing w:after="120"/>
        <w:jc w:val="both"/>
      </w:pPr>
      <w:r>
        <w:rPr>
          <w:rFonts w:ascii="Arial" w:cs="Arial" w:eastAsia="Arial" w:hAnsi="Arial"/>
          <w:sz w:val="24"/>
          <w:szCs w:val="24"/>
        </w:rPr>
        <w:t xml:space="preserve">Иностранные юридические лица или постоянно проживающие за пределами Кыргызской Республики физические лица либо их патентные поверенные ведут дела, связанные с регистрацией товарного знака, через патентных поверенных Кыргызской Республики, если иной порядок не установлен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5. В качестве товарных знаков могут быть зарегистрированы словесные, изобразительные, объемные и другие обозначения или их комбинации.</w:t>
      </w:r>
    </w:p>
    <w:p>
      <w:pPr>
        <w:spacing w:after="120"/>
        <w:jc w:val="both"/>
      </w:pPr>
      <w:r>
        <w:rPr>
          <w:rFonts w:ascii="Arial" w:cs="Arial" w:eastAsia="Arial" w:hAnsi="Arial"/>
          <w:sz w:val="24"/>
          <w:szCs w:val="24"/>
        </w:rPr>
        <w:t xml:space="preserve">К словесным обозначениям относятся слова, сочетания букв, имеющие словесный характер, словосочетания, предложения, другие единицы языка, а также их сочетания.</w:t>
      </w:r>
    </w:p>
    <w:p>
      <w:pPr>
        <w:spacing w:after="120"/>
        <w:jc w:val="both"/>
      </w:pPr>
      <w:r>
        <w:rPr>
          <w:rFonts w:ascii="Arial" w:cs="Arial" w:eastAsia="Arial" w:hAnsi="Arial"/>
          <w:sz w:val="24"/>
          <w:szCs w:val="24"/>
        </w:rPr>
        <w:t xml:space="preserve">К изобразительным обозначениям относятся изображения живых существ, предметов, природных и иных объектов, а также фигуры любых форм, композиции линий, пятен, фигур на плоскости, а также слов, букв и (или) цифр в особом шрифтовом или графическом исполнении.</w:t>
      </w:r>
    </w:p>
    <w:p>
      <w:pPr>
        <w:spacing w:after="120"/>
        <w:jc w:val="both"/>
      </w:pPr>
      <w:r>
        <w:rPr>
          <w:rFonts w:ascii="Arial" w:cs="Arial" w:eastAsia="Arial" w:hAnsi="Arial"/>
          <w:sz w:val="24"/>
          <w:szCs w:val="24"/>
        </w:rPr>
        <w:t xml:space="preserve">К объемным обозначениям относятся обозначения в виде объектов или фигур, выполненных в трех измерениях.</w:t>
      </w:r>
    </w:p>
    <w:p>
      <w:pPr>
        <w:spacing w:after="120"/>
        <w:jc w:val="both"/>
      </w:pPr>
      <w:r>
        <w:rPr>
          <w:rFonts w:ascii="Arial" w:cs="Arial" w:eastAsia="Arial" w:hAnsi="Arial"/>
          <w:sz w:val="24"/>
          <w:szCs w:val="24"/>
        </w:rPr>
        <w:t xml:space="preserve">К комбинированным обозначениям относятся комбинации элементов разного характера, изобразительных, словесных, буквенных, цифровых, объемных и т.д.</w:t>
      </w:r>
    </w:p>
    <w:p>
      <w:pPr>
        <w:spacing w:after="120"/>
        <w:jc w:val="both"/>
      </w:pPr>
      <w:r>
        <w:rPr>
          <w:rFonts w:ascii="Arial" w:cs="Arial" w:eastAsia="Arial" w:hAnsi="Arial"/>
          <w:sz w:val="24"/>
          <w:szCs w:val="24"/>
        </w:rPr>
        <w:t xml:space="preserve">К другим обозначениям, предусмотренным частью 2 </w:t>
      </w:r>
      <w:hyperlink w:history="1" r:id="rIdkbijlqef_eh31nuomdomc">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относятся визуально различимые голографические знаки и иные визуально различимые обозначения, в том числе буквенные, цифровые в особом шрифтовом или графическом исполнении, позиционные и/или световые обозначения.</w:t>
      </w:r>
    </w:p>
    <w:p>
      <w:pPr>
        <w:spacing w:after="120"/>
        <w:jc w:val="both"/>
      </w:pPr>
      <w:r>
        <w:rPr>
          <w:rFonts w:ascii="Arial" w:cs="Arial" w:eastAsia="Arial" w:hAnsi="Arial"/>
          <w:sz w:val="24"/>
          <w:szCs w:val="24"/>
        </w:rPr>
        <w:t xml:space="preserve">К буквенным обозначениям относятся обозначения, состоящие из букв и не имеющие словесного характера.</w:t>
      </w:r>
    </w:p>
    <w:p>
      <w:pPr>
        <w:spacing w:after="120"/>
        <w:jc w:val="both"/>
      </w:pPr>
      <w:r>
        <w:rPr>
          <w:rFonts w:ascii="Arial" w:cs="Arial" w:eastAsia="Arial" w:hAnsi="Arial"/>
          <w:sz w:val="24"/>
          <w:szCs w:val="24"/>
        </w:rPr>
        <w:t xml:space="preserve">К цифровым обозначениям относятся обозначения, состоящие из цифр.</w:t>
      </w:r>
    </w:p>
    <w:p>
      <w:pPr>
        <w:spacing w:after="120"/>
        <w:jc w:val="both"/>
      </w:pPr>
      <w:r>
        <w:rPr>
          <w:rFonts w:ascii="Arial" w:cs="Arial" w:eastAsia="Arial" w:hAnsi="Arial"/>
          <w:sz w:val="24"/>
          <w:szCs w:val="24"/>
        </w:rPr>
        <w:t xml:space="preserve">Словесные, буквенные и цифровые обозначения выполняются с использованием кириллического и (или) латинского алфавитов, арабских и (или) римских цифр без какого-либо особого шрифтового или графического исполнения.</w:t>
      </w:r>
    </w:p>
    <w:p>
      <w:pPr>
        <w:spacing w:after="120"/>
        <w:jc w:val="both"/>
      </w:pPr>
      <w:r>
        <w:rPr>
          <w:rFonts w:ascii="Arial" w:cs="Arial" w:eastAsia="Arial" w:hAnsi="Arial"/>
          <w:sz w:val="24"/>
          <w:szCs w:val="24"/>
        </w:rPr>
        <w:t xml:space="preserve">К обозначениям, представляющим цвет и сочетания цветов, относятся обозначения, представленные в виде одного или более двух цветов.</w:t>
      </w:r>
    </w:p>
    <w:p>
      <w:pPr>
        <w:spacing w:after="120"/>
        <w:jc w:val="both"/>
      </w:pPr>
      <w:r>
        <w:rPr>
          <w:rFonts w:ascii="Arial" w:cs="Arial" w:eastAsia="Arial" w:hAnsi="Arial"/>
          <w:sz w:val="24"/>
          <w:szCs w:val="24"/>
        </w:rPr>
        <w:t xml:space="preserve">К позиционным обозначениям относятся обозначения на товаре, которое представляется на регистрацию в виде репродукции, надлежащим образом идентифицирующей позицию знака, его размер или пропорцию в отношении соответствующих товаров.</w:t>
      </w:r>
    </w:p>
    <w:p>
      <w:pPr>
        <w:spacing w:after="120"/>
        <w:jc w:val="both"/>
      </w:pPr>
      <w:r>
        <w:rPr>
          <w:rFonts w:ascii="Arial" w:cs="Arial" w:eastAsia="Arial" w:hAnsi="Arial"/>
          <w:sz w:val="24"/>
          <w:szCs w:val="24"/>
        </w:rPr>
        <w:t xml:space="preserve">Настоящие Правила не применяются к визуально неразличимым обозначениям, а также к звуковым и обонятельным знакам.</w:t>
      </w:r>
    </w:p>
    <w:p>
      <w:pPr>
        <w:spacing w:after="120"/>
        <w:jc w:val="both"/>
      </w:pPr>
      <w:r>
        <w:rPr>
          <w:rFonts w:ascii="Arial" w:cs="Arial" w:eastAsia="Arial" w:hAnsi="Arial"/>
          <w:sz w:val="24"/>
          <w:szCs w:val="24"/>
        </w:rPr>
        <w:t xml:space="preserve">Товарный знак может быть зарегистрирован в любом цвете или цветовом сочетании.</w:t>
      </w:r>
    </w:p>
    <w:p>
      <w:pPr>
        <w:spacing w:after="120"/>
        <w:jc w:val="both"/>
      </w:pPr>
      <w:r>
        <w:rPr>
          <w:rFonts w:ascii="Arial" w:cs="Arial" w:eastAsia="Arial" w:hAnsi="Arial"/>
          <w:sz w:val="24"/>
          <w:szCs w:val="24"/>
        </w:rPr>
        <w:t xml:space="preserve">6. В соответствии со </w:t>
      </w:r>
      <w:hyperlink w:history="1" r:id="rIdma9v2c7pzaznzvu19ipvr">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не допускается регистрация в качестве товарных знаков обозначений:</w:t>
      </w:r>
    </w:p>
    <w:p>
      <w:pPr>
        <w:spacing w:after="120"/>
        <w:jc w:val="both"/>
      </w:pPr>
      <w:r>
        <w:rPr>
          <w:rFonts w:ascii="Arial" w:cs="Arial" w:eastAsia="Arial" w:hAnsi="Arial"/>
          <w:sz w:val="24"/>
          <w:szCs w:val="24"/>
        </w:rPr>
        <w:t xml:space="preserve">1) не обладающих различительной способностью.</w:t>
      </w:r>
    </w:p>
    <w:p>
      <w:pPr>
        <w:spacing w:after="120"/>
        <w:jc w:val="both"/>
      </w:pPr>
      <w:r>
        <w:rPr>
          <w:rFonts w:ascii="Arial" w:cs="Arial" w:eastAsia="Arial" w:hAnsi="Arial"/>
          <w:sz w:val="24"/>
          <w:szCs w:val="24"/>
        </w:rPr>
        <w:t xml:space="preserve">К обозначениям, не обладающим различительной способностью, относятся:</w:t>
      </w:r>
    </w:p>
    <w:p>
      <w:pPr>
        <w:spacing w:after="120"/>
        <w:jc w:val="both"/>
      </w:pPr>
      <w:r>
        <w:rPr>
          <w:rFonts w:ascii="Arial" w:cs="Arial" w:eastAsia="Arial" w:hAnsi="Arial"/>
          <w:sz w:val="24"/>
          <w:szCs w:val="24"/>
        </w:rPr>
        <w:t xml:space="preserve">- обозначения, представляющие собой отдельные буквы, цифры, не имеющие характерного графического исполнения, сочетания букв и/или цифр, не имеющие словесного характера, состоящие из комбинации менее трех отдельных единиц языка;</w:t>
      </w:r>
    </w:p>
    <w:p>
      <w:pPr>
        <w:spacing w:after="120"/>
        <w:jc w:val="both"/>
      </w:pPr>
      <w:r>
        <w:rPr>
          <w:rFonts w:ascii="Arial" w:cs="Arial" w:eastAsia="Arial" w:hAnsi="Arial"/>
          <w:sz w:val="24"/>
          <w:szCs w:val="24"/>
        </w:rPr>
        <w:t xml:space="preserve">- обозначения, представляющие собой отдельные линии, простые геометрические фигуры, а также их сочетания, не образующие композиций, дающих качественно иной уровень восприятия, отличный от восприятия отдельных входящих в них элементов;</w:t>
      </w:r>
    </w:p>
    <w:p>
      <w:pPr>
        <w:spacing w:after="120"/>
        <w:jc w:val="both"/>
      </w:pPr>
      <w:r>
        <w:rPr>
          <w:rFonts w:ascii="Arial" w:cs="Arial" w:eastAsia="Arial" w:hAnsi="Arial"/>
          <w:sz w:val="24"/>
          <w:szCs w:val="24"/>
        </w:rPr>
        <w:t xml:space="preserve">- реалистические или схематические изображения товаров, заявляемые на регистрацию в качестве товарных знаков для обозначения этих товаров;</w:t>
      </w:r>
    </w:p>
    <w:p>
      <w:pPr>
        <w:spacing w:after="120"/>
        <w:jc w:val="both"/>
      </w:pPr>
      <w:r>
        <w:rPr>
          <w:rFonts w:ascii="Arial" w:cs="Arial" w:eastAsia="Arial" w:hAnsi="Arial"/>
          <w:sz w:val="24"/>
          <w:szCs w:val="24"/>
        </w:rPr>
        <w:t xml:space="preserve">- трехмерные объекты, форма которых обусловлена исключительно функциональным назначением;</w:t>
      </w:r>
    </w:p>
    <w:p>
      <w:pPr>
        <w:spacing w:after="120"/>
        <w:jc w:val="both"/>
      </w:pPr>
      <w:r>
        <w:rPr>
          <w:rFonts w:ascii="Arial" w:cs="Arial" w:eastAsia="Arial" w:hAnsi="Arial"/>
          <w:sz w:val="24"/>
          <w:szCs w:val="24"/>
        </w:rPr>
        <w:t xml:space="preserve">- общепринятые наименования, представляющие собой, как правило, простые указания товаров, заявляемые для обозначения этих товаров; общепринятые сокращенные наименования организаций, предприятий, отраслей и их аббревиатуры;</w:t>
      </w:r>
    </w:p>
    <w:p>
      <w:pPr>
        <w:spacing w:after="120"/>
        <w:jc w:val="both"/>
      </w:pPr>
      <w:r>
        <w:rPr>
          <w:rFonts w:ascii="Arial" w:cs="Arial" w:eastAsia="Arial" w:hAnsi="Arial"/>
          <w:sz w:val="24"/>
          <w:szCs w:val="24"/>
        </w:rPr>
        <w:t xml:space="preserve">2) являющихся описательными, в частности, состоящих только из элементов:</w:t>
      </w:r>
    </w:p>
    <w:p>
      <w:pPr>
        <w:spacing w:after="120"/>
        <w:jc w:val="both"/>
      </w:pPr>
      <w:r>
        <w:rPr>
          <w:rFonts w:ascii="Arial" w:cs="Arial" w:eastAsia="Arial" w:hAnsi="Arial"/>
          <w:sz w:val="24"/>
          <w:szCs w:val="24"/>
        </w:rPr>
        <w:t xml:space="preserve">- используемых для обозначения вида, качества, количества, свойства, состава, назначения, ценности товаров, а также времени, места происхождения, места и способа их производства или сбыта.</w:t>
      </w:r>
    </w:p>
    <w:p>
      <w:pPr>
        <w:spacing w:after="120"/>
        <w:jc w:val="both"/>
      </w:pPr>
      <w:r>
        <w:rPr>
          <w:rFonts w:ascii="Arial" w:cs="Arial" w:eastAsia="Arial" w:hAnsi="Arial"/>
          <w:sz w:val="24"/>
          <w:szCs w:val="24"/>
        </w:rPr>
        <w:t xml:space="preserve">К таким обозначениям относятся, в частности, простые наименования товаров; обозначения категории качества товаров; указание свойств товаров (в том числе носящих хвалебный характер); указания материала или состава сырья; указания веса, объема, цены товаров; даты производства товаров; данные по истории создания производства; видовые наименования предприятий; адреса изготовителей товаров и посреднических фирм; обозначения, состоящие частично или полностью из географических названий, которые могут быть восприняты как указания на место нахождения изготовителя товара;</w:t>
      </w:r>
    </w:p>
    <w:p>
      <w:pPr>
        <w:spacing w:after="120"/>
        <w:jc w:val="both"/>
      </w:pPr>
      <w:r>
        <w:rPr>
          <w:rFonts w:ascii="Arial" w:cs="Arial" w:eastAsia="Arial" w:hAnsi="Arial"/>
          <w:sz w:val="24"/>
          <w:szCs w:val="24"/>
        </w:rPr>
        <w:t xml:space="preserve">- представляющих собой форму товара, которая определяется исключительно или главным образом свойством или назначением товара;</w:t>
      </w:r>
    </w:p>
    <w:p>
      <w:pPr>
        <w:spacing w:after="120"/>
        <w:jc w:val="both"/>
      </w:pPr>
      <w:r>
        <w:rPr>
          <w:rFonts w:ascii="Arial" w:cs="Arial" w:eastAsia="Arial" w:hAnsi="Arial"/>
          <w:sz w:val="24"/>
          <w:szCs w:val="24"/>
        </w:rPr>
        <w:t xml:space="preserve">- представляющих собой международные непатентованные наименования лекарственных средств;</w:t>
      </w:r>
    </w:p>
    <w:p>
      <w:pPr>
        <w:spacing w:after="120"/>
        <w:jc w:val="both"/>
      </w:pPr>
      <w:r>
        <w:rPr>
          <w:rFonts w:ascii="Arial" w:cs="Arial" w:eastAsia="Arial" w:hAnsi="Arial"/>
          <w:sz w:val="24"/>
          <w:szCs w:val="24"/>
        </w:rPr>
        <w:t xml:space="preserve">3) представляющих собой только государственные гербы, флаги и другие государственные эмблемы, официальные и сокращенные названия государств, сокращенные или полные наименования международных организаций, их гербы, флаги и другие эмблемы, официальные контрольные, гарантийные и пробирные клейма, печати, награды, денежные знаки и другие знаки отличия или сходные с ними до степени смешения.</w:t>
      </w:r>
    </w:p>
    <w:p>
      <w:pPr>
        <w:spacing w:after="120"/>
        <w:jc w:val="both"/>
      </w:pPr>
      <w:r>
        <w:rPr>
          <w:rFonts w:ascii="Arial" w:cs="Arial" w:eastAsia="Arial" w:hAnsi="Arial"/>
          <w:sz w:val="24"/>
          <w:szCs w:val="24"/>
        </w:rPr>
        <w:t xml:space="preserve">Такие обозначения могут быть включены как неохраняемые элементы в товарный знак, если на это имеется согласие соответствующего компетентного органа или их владельца;</w:t>
      </w:r>
    </w:p>
    <w:p>
      <w:pPr>
        <w:spacing w:after="120"/>
        <w:jc w:val="both"/>
      </w:pPr>
      <w:r>
        <w:rPr>
          <w:rFonts w:ascii="Arial" w:cs="Arial" w:eastAsia="Arial" w:hAnsi="Arial"/>
          <w:sz w:val="24"/>
          <w:szCs w:val="24"/>
        </w:rPr>
        <w:t xml:space="preserve">4) вошедших во всеобщее употребление для обозначения товаров определенного вида.</w:t>
      </w:r>
    </w:p>
    <w:p>
      <w:pPr>
        <w:spacing w:after="120"/>
        <w:jc w:val="both"/>
      </w:pPr>
      <w:r>
        <w:rPr>
          <w:rFonts w:ascii="Arial" w:cs="Arial" w:eastAsia="Arial" w:hAnsi="Arial"/>
          <w:sz w:val="24"/>
          <w:szCs w:val="24"/>
        </w:rPr>
        <w:t xml:space="preserve">Под таким обозначением понимается обозначение, используемое для определенного товара, которое в результате его длительного применения для одного и того же товара или товара того же вида различными производителями стало видовым понятием;</w:t>
      </w:r>
    </w:p>
    <w:p>
      <w:pPr>
        <w:spacing w:after="120"/>
        <w:jc w:val="both"/>
      </w:pPr>
      <w:r>
        <w:rPr>
          <w:rFonts w:ascii="Arial" w:cs="Arial" w:eastAsia="Arial" w:hAnsi="Arial"/>
          <w:sz w:val="24"/>
          <w:szCs w:val="24"/>
        </w:rPr>
        <w:t xml:space="preserve">5) являющихся общепринятыми терминами и символами в отношении к товарам, для которых предлагается использовать такие термины или символы в качестве знаков.</w:t>
      </w:r>
    </w:p>
    <w:p>
      <w:pPr>
        <w:spacing w:after="120"/>
        <w:jc w:val="both"/>
      </w:pPr>
      <w:r>
        <w:rPr>
          <w:rFonts w:ascii="Arial" w:cs="Arial" w:eastAsia="Arial" w:hAnsi="Arial"/>
          <w:sz w:val="24"/>
          <w:szCs w:val="24"/>
        </w:rPr>
        <w:t xml:space="preserve">К общепринятым символам относятся, как правило, обозначения, символизирующие отрасль хозяйства или область деятельности, к которым относятся товары, содержащиеся в перечне товаров, для которых испрашивается регистрация товарного знака, условные обозначения, применяемые в науке и технике.</w:t>
      </w:r>
    </w:p>
    <w:p>
      <w:pPr>
        <w:spacing w:after="120"/>
        <w:jc w:val="both"/>
      </w:pPr>
      <w:r>
        <w:rPr>
          <w:rFonts w:ascii="Arial" w:cs="Arial" w:eastAsia="Arial" w:hAnsi="Arial"/>
          <w:sz w:val="24"/>
          <w:szCs w:val="24"/>
        </w:rPr>
        <w:t xml:space="preserve">К общепринятым терминам относятся лексические единицы, характерные для конкретных областей науки и техники;</w:t>
      </w:r>
    </w:p>
    <w:p>
      <w:pPr>
        <w:spacing w:after="120"/>
        <w:jc w:val="both"/>
      </w:pPr>
      <w:r>
        <w:rPr>
          <w:rFonts w:ascii="Arial" w:cs="Arial" w:eastAsia="Arial" w:hAnsi="Arial"/>
          <w:sz w:val="24"/>
          <w:szCs w:val="24"/>
        </w:rPr>
        <w:t xml:space="preserve">6) указывающих на вид, качество, количество, свойство, назначение, ценность товаров, а также на время и место их происхождения, производства или сбыта.</w:t>
      </w:r>
    </w:p>
    <w:p>
      <w:pPr>
        <w:spacing w:after="120"/>
        <w:jc w:val="both"/>
      </w:pPr>
      <w:r>
        <w:rPr>
          <w:rFonts w:ascii="Arial" w:cs="Arial" w:eastAsia="Arial" w:hAnsi="Arial"/>
          <w:sz w:val="24"/>
          <w:szCs w:val="24"/>
        </w:rPr>
        <w:t xml:space="preserve">К таким обозначениям относятся, в частности, простые наименования товаров; обозначения категории качества товаров; указание свойств товаров (в том числе носящих хвалебный характер); указания материала или состава сырья; указания веса, объема, цены товаров; даты производства товаров; данные по истории создания производства; видовые наименования предприятий; адреса изготовителей товаров и посреднических фирм; обозначения, состоящие частично или полностью из географических названий, которые могут быть восприняты как указания на место нахождения изготовителя товара.</w:t>
      </w:r>
    </w:p>
    <w:p>
      <w:pPr>
        <w:spacing w:after="120"/>
        <w:jc w:val="both"/>
      </w:pPr>
      <w:r>
        <w:rPr>
          <w:rFonts w:ascii="Arial" w:cs="Arial" w:eastAsia="Arial" w:hAnsi="Arial"/>
          <w:sz w:val="24"/>
          <w:szCs w:val="24"/>
        </w:rPr>
        <w:t xml:space="preserve">Обозначения, указанные в подпунктах 1, 4, 5 и 6 настоящего пункта, могут быть включены в товарный знак, как неохраняемые элементы, если они не занимают в нем доминирующего положения;</w:t>
      </w:r>
    </w:p>
    <w:p>
      <w:pPr>
        <w:spacing w:after="120"/>
        <w:jc w:val="both"/>
      </w:pPr>
      <w:r>
        <w:rPr>
          <w:rFonts w:ascii="Arial" w:cs="Arial" w:eastAsia="Arial" w:hAnsi="Arial"/>
          <w:sz w:val="24"/>
          <w:szCs w:val="24"/>
        </w:rPr>
        <w:t xml:space="preserve">7) содержащих полное или сокращенное название Кыргызской Республики и образованных на его основе слова и сочетания.</w:t>
      </w:r>
    </w:p>
    <w:p>
      <w:pPr>
        <w:spacing w:after="120"/>
        <w:jc w:val="both"/>
      </w:pPr>
      <w:r>
        <w:rPr>
          <w:rFonts w:ascii="Arial" w:cs="Arial" w:eastAsia="Arial" w:hAnsi="Arial"/>
          <w:sz w:val="24"/>
          <w:szCs w:val="24"/>
        </w:rPr>
        <w:t xml:space="preserve">Такие обозначения рассматриваются в соответствии с </w:t>
      </w:r>
      <w:hyperlink w:history="1" r:id="rIdmy9p_hiybwfoxhidlmh8g">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использования в товарных знаках, знаках обслуживания полного или сокращенного названия Кыргызской Республики и образованных на его основе слов и словосочетаний, утвержденным </w:t>
      </w:r>
      <w:hyperlink w:history="1" r:id="rIdwwo6curn41bb6ztelqa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2006 года № 94;</w:t>
      </w:r>
    </w:p>
    <w:p>
      <w:pPr>
        <w:spacing w:after="120"/>
        <w:jc w:val="both"/>
      </w:pPr>
      <w:r>
        <w:rPr>
          <w:rFonts w:ascii="Arial" w:cs="Arial" w:eastAsia="Arial" w:hAnsi="Arial"/>
          <w:sz w:val="24"/>
          <w:szCs w:val="24"/>
        </w:rPr>
        <w:t xml:space="preserve">8) тождественных или сходных до степени смешения с официальными наименованиями и изображениями объектов культурного наследия народов Кыргызской Республики либо объектов всемирного культурного или природного наследия. Перечень объектов культурного и природного наследия Кыргызской Республики, а также порядок предоставления согласия на включение в товарный знак элементов, содержащих указанные объекты, определяются Кабинетом Министров Кыргызской Республики.</w:t>
      </w:r>
    </w:p>
    <w:p>
      <w:pPr>
        <w:spacing w:after="120"/>
        <w:jc w:val="both"/>
      </w:pPr>
      <w:r>
        <w:rPr>
          <w:rFonts w:ascii="Arial" w:cs="Arial" w:eastAsia="Arial" w:hAnsi="Arial"/>
          <w:sz w:val="24"/>
          <w:szCs w:val="24"/>
        </w:rPr>
        <w:t xml:space="preserve">7. Не допускается регистрация в качестве товарных знаков или их элементов обозначений:</w:t>
      </w:r>
    </w:p>
    <w:p>
      <w:pPr>
        <w:spacing w:after="120"/>
        <w:jc w:val="both"/>
      </w:pPr>
      <w:r>
        <w:rPr>
          <w:rFonts w:ascii="Arial" w:cs="Arial" w:eastAsia="Arial" w:hAnsi="Arial"/>
          <w:sz w:val="24"/>
          <w:szCs w:val="24"/>
        </w:rPr>
        <w:t xml:space="preserve">1) являющихся ложными или способными ввести в заблуждение потребителя относительно товара или его изготовителя.</w:t>
      </w:r>
    </w:p>
    <w:p>
      <w:pPr>
        <w:spacing w:after="120"/>
        <w:jc w:val="both"/>
      </w:pPr>
      <w:r>
        <w:rPr>
          <w:rFonts w:ascii="Arial" w:cs="Arial" w:eastAsia="Arial" w:hAnsi="Arial"/>
          <w:sz w:val="24"/>
          <w:szCs w:val="24"/>
        </w:rPr>
        <w:t xml:space="preserve">К таким обозначениям относятся, в частности, обозначения, порождающие в сознании потребителя представление об определенном качестве товара, его изготовителе или месте происхождения, которое не соответствует действительности. В качестве обозначений, способных ввести потребителя в заблуждение, могут быть признаны обозначения, на которые претендуют другие лица, использующие или ранее использовавшие такое обозначение. Сведения об изготовителе товара (услуги) или месте происхождения могут содержаться в возражениях, поступивших в ходе экспертизы, а также в Интернет источниках.</w:t>
      </w:r>
    </w:p>
    <w:p>
      <w:pPr>
        <w:spacing w:after="120"/>
        <w:jc w:val="both"/>
      </w:pPr>
      <w:r>
        <w:rPr>
          <w:rFonts w:ascii="Arial" w:cs="Arial" w:eastAsia="Arial" w:hAnsi="Arial"/>
          <w:sz w:val="24"/>
          <w:szCs w:val="24"/>
        </w:rPr>
        <w:t xml:space="preserve">Обозначение признается ложным или вводящим в заблуждение, если ложным или вводящим в заблуждение является хотя бы один из его элементов;</w:t>
      </w:r>
    </w:p>
    <w:p>
      <w:pPr>
        <w:spacing w:after="120"/>
        <w:jc w:val="both"/>
      </w:pPr>
      <w:r>
        <w:rPr>
          <w:rFonts w:ascii="Arial" w:cs="Arial" w:eastAsia="Arial" w:hAnsi="Arial"/>
          <w:sz w:val="24"/>
          <w:szCs w:val="24"/>
        </w:rPr>
        <w:t xml:space="preserve">2) представляющих собой или содержащих указание на место происхождения вин или крепких спиртных напитков, охраняемых в силу международных договоров Кыргызской Республики, если такие обозначения предназначены для вин или крепких спиртных напитков, не происходящих из указанных мест, а также формально указывающих на истинное место производства товара, но дающих ошибочное представление о том, что товар происходит с другой территории;</w:t>
      </w:r>
    </w:p>
    <w:p>
      <w:pPr>
        <w:spacing w:after="120"/>
        <w:jc w:val="both"/>
      </w:pPr>
      <w:r>
        <w:rPr>
          <w:rFonts w:ascii="Arial" w:cs="Arial" w:eastAsia="Arial" w:hAnsi="Arial"/>
          <w:sz w:val="24"/>
          <w:szCs w:val="24"/>
        </w:rPr>
        <w:t xml:space="preserve">3) противоречащих общественным интересам, принципам гуманности и морали.</w:t>
      </w:r>
    </w:p>
    <w:p>
      <w:pPr>
        <w:spacing w:after="120"/>
        <w:jc w:val="both"/>
      </w:pPr>
      <w:r>
        <w:rPr>
          <w:rFonts w:ascii="Arial" w:cs="Arial" w:eastAsia="Arial" w:hAnsi="Arial"/>
          <w:sz w:val="24"/>
          <w:szCs w:val="24"/>
        </w:rPr>
        <w:t xml:space="preserve">К таким обозначениям относятся, в частности, слова и изображения непристойного содержания, призывы антигуманного характера, оскорбляющие человеческое достоинство, религиозные чувства и т.п.</w:t>
      </w:r>
    </w:p>
    <w:p>
      <w:pPr>
        <w:spacing w:after="120"/>
        <w:jc w:val="both"/>
      </w:pPr>
      <w:r>
        <w:rPr>
          <w:rFonts w:ascii="Arial" w:cs="Arial" w:eastAsia="Arial" w:hAnsi="Arial"/>
          <w:sz w:val="24"/>
          <w:szCs w:val="24"/>
        </w:rPr>
        <w:t xml:space="preserve">8. В соответствии со статьей 10 Закона не могут быть зарегистрированы в качестве товарных знаков для однородных товаров обозначения, тождественные или сходные до степени их смешения:</w:t>
      </w:r>
    </w:p>
    <w:p>
      <w:pPr>
        <w:spacing w:after="120"/>
        <w:jc w:val="both"/>
      </w:pPr>
      <w:r>
        <w:rPr>
          <w:rFonts w:ascii="Arial" w:cs="Arial" w:eastAsia="Arial" w:hAnsi="Arial"/>
          <w:sz w:val="24"/>
          <w:szCs w:val="24"/>
        </w:rPr>
        <w:t xml:space="preserve">1) с товарными знаками, ранее зарегистрированными или заявленными на регистрацию в Кыргызской Республике на имя другого лица и обладающими более ранним приоритетом;</w:t>
      </w:r>
    </w:p>
    <w:p>
      <w:pPr>
        <w:spacing w:after="120"/>
        <w:jc w:val="both"/>
      </w:pPr>
      <w:r>
        <w:rPr>
          <w:rFonts w:ascii="Arial" w:cs="Arial" w:eastAsia="Arial" w:hAnsi="Arial"/>
          <w:sz w:val="24"/>
          <w:szCs w:val="24"/>
        </w:rPr>
        <w:t xml:space="preserve">2) с зарегистрированными в Кыргызской Республике фирменными наименованиями - в отношении тождественных или сходных видов деятельности либо товаров или услуг, имеющими более ранний приоритет;</w:t>
      </w:r>
    </w:p>
    <w:p>
      <w:pPr>
        <w:spacing w:after="120"/>
        <w:jc w:val="both"/>
      </w:pPr>
      <w:r>
        <w:rPr>
          <w:rFonts w:ascii="Arial" w:cs="Arial" w:eastAsia="Arial" w:hAnsi="Arial"/>
          <w:sz w:val="24"/>
          <w:szCs w:val="24"/>
        </w:rPr>
        <w:t xml:space="preserve">3) с товарными знаками других лиц, охраняемыми в силу международных договоров Кыргызской Республики.</w:t>
      </w:r>
    </w:p>
    <w:p>
      <w:pPr>
        <w:spacing w:after="120"/>
        <w:jc w:val="both"/>
      </w:pPr>
      <w:r>
        <w:rPr>
          <w:rFonts w:ascii="Arial" w:cs="Arial" w:eastAsia="Arial" w:hAnsi="Arial"/>
          <w:sz w:val="24"/>
          <w:szCs w:val="24"/>
        </w:rPr>
        <w:t xml:space="preserve">Регистрация обозначения, сходного до степени смешения с товарным знаком, указанным в подпунктах 1-3 настоящего пункта, в отношении однородных товаров допускается при условии представления согласия владельца такого товарного знака на регистрацию этого обозначения.</w:t>
      </w:r>
    </w:p>
    <w:p>
      <w:pPr>
        <w:spacing w:after="120"/>
        <w:jc w:val="both"/>
      </w:pPr>
      <w:r>
        <w:rPr>
          <w:rFonts w:ascii="Arial" w:cs="Arial" w:eastAsia="Arial" w:hAnsi="Arial"/>
          <w:sz w:val="24"/>
          <w:szCs w:val="24"/>
        </w:rPr>
        <w:t xml:space="preserve">Регистрация обозначения, сходного до степени смешения с ранее зарегистрированным товарным знаком, в отношении не однородных товаров допускается без представления письма согласия правообладателя ранее зарегистрированного товарного знака.</w:t>
      </w:r>
    </w:p>
    <w:p>
      <w:pPr>
        <w:spacing w:after="120"/>
        <w:jc w:val="both"/>
      </w:pPr>
      <w:r>
        <w:rPr>
          <w:rFonts w:ascii="Arial" w:cs="Arial" w:eastAsia="Arial" w:hAnsi="Arial"/>
          <w:sz w:val="24"/>
          <w:szCs w:val="24"/>
        </w:rPr>
        <w:t xml:space="preserve">9. Не могут быть зарегистрированы в качестве товарных знаков в отношении любых товаров обозначения, тождественные или сходные до степени их смешения:</w:t>
      </w:r>
    </w:p>
    <w:p>
      <w:pPr>
        <w:spacing w:after="120"/>
        <w:jc w:val="both"/>
      </w:pPr>
      <w:r>
        <w:rPr>
          <w:rFonts w:ascii="Arial" w:cs="Arial" w:eastAsia="Arial" w:hAnsi="Arial"/>
          <w:sz w:val="24"/>
          <w:szCs w:val="24"/>
        </w:rPr>
        <w:t xml:space="preserve">1) с признанными в установленном порядке в Кыргызской Республике общеизвестными товарными знаками, в отношении любых товаров с даты более ранней, чем приоритет заявленного обозначения. Критерии общеизвестности товарного знака в Кыргызской Республике и порядок признания общеизвестности устанавливаются Кабинетом Министров Кыргызской Республики;</w:t>
      </w:r>
    </w:p>
    <w:p>
      <w:pPr>
        <w:spacing w:after="120"/>
        <w:jc w:val="both"/>
      </w:pPr>
      <w:r>
        <w:rPr>
          <w:rFonts w:ascii="Arial" w:cs="Arial" w:eastAsia="Arial" w:hAnsi="Arial"/>
          <w:sz w:val="24"/>
          <w:szCs w:val="24"/>
        </w:rPr>
        <w:t xml:space="preserve">2) с географическими указаниями или наименованиями мест происхождения товаров, охраняемыми в соответствии с Законом, кроме случаев, когда они включены как неохраняемые элементы в товарный знак, регистрируемый на имя лица, имеющего право пользования таким географическим указанием или наименованием места происхождения товара.</w:t>
      </w:r>
    </w:p>
    <w:p>
      <w:pPr>
        <w:spacing w:after="120"/>
        <w:jc w:val="both"/>
      </w:pPr>
      <w:r>
        <w:rPr>
          <w:rFonts w:ascii="Arial" w:cs="Arial" w:eastAsia="Arial" w:hAnsi="Arial"/>
          <w:sz w:val="24"/>
          <w:szCs w:val="24"/>
        </w:rPr>
        <w:t xml:space="preserve">Обозначения, включающие географические названия, способные ввести в заблуждение потребителя относительно места нахождения заявителя, а также регистрация которых на имя одного владельца может ущемить права третьих лиц, не регистрируются.</w:t>
      </w:r>
    </w:p>
    <w:p>
      <w:pPr>
        <w:spacing w:after="120"/>
        <w:jc w:val="both"/>
      </w:pPr>
      <w:r>
        <w:rPr>
          <w:rFonts w:ascii="Arial" w:cs="Arial" w:eastAsia="Arial" w:hAnsi="Arial"/>
          <w:sz w:val="24"/>
          <w:szCs w:val="24"/>
        </w:rPr>
        <w:t xml:space="preserve">Обозначения в виде географических названий, которые приобрели относительно заявленных товаров явно фантазийный характер, могут быть включены в товарный знак как неохраняемые элементы;</w:t>
      </w:r>
    </w:p>
    <w:p>
      <w:pPr>
        <w:spacing w:after="120"/>
        <w:jc w:val="both"/>
      </w:pPr>
      <w:r>
        <w:rPr>
          <w:rFonts w:ascii="Arial" w:cs="Arial" w:eastAsia="Arial" w:hAnsi="Arial"/>
          <w:sz w:val="24"/>
          <w:szCs w:val="24"/>
        </w:rPr>
        <w:t xml:space="preserve">3) с наименованием охраняемого в Кыргызской Республике селекционного достижения, право на которое в Кыргызской Республике возникло ранее даты приоритета заявленного на регистрацию товарного знака.</w:t>
      </w:r>
    </w:p>
    <w:p>
      <w:pPr>
        <w:spacing w:after="120"/>
        <w:jc w:val="both"/>
      </w:pPr>
      <w:r>
        <w:rPr>
          <w:rFonts w:ascii="Arial" w:cs="Arial" w:eastAsia="Arial" w:hAnsi="Arial"/>
          <w:sz w:val="24"/>
          <w:szCs w:val="24"/>
        </w:rPr>
        <w:t xml:space="preserve">10. В соответствии со </w:t>
      </w:r>
      <w:hyperlink w:history="1" r:id="rId1xmllab8wh4cdgirqnzyf">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не регистрируются в качестве товарных знаков обозначения, содержащие:</w:t>
      </w:r>
    </w:p>
    <w:p>
      <w:pPr>
        <w:spacing w:after="120"/>
        <w:jc w:val="both"/>
      </w:pPr>
      <w:r>
        <w:rPr>
          <w:rFonts w:ascii="Arial" w:cs="Arial" w:eastAsia="Arial" w:hAnsi="Arial"/>
          <w:sz w:val="24"/>
          <w:szCs w:val="24"/>
        </w:rPr>
        <w:t xml:space="preserve">1) наименования известных в Кыргызской Республике произведений науки, литературы и искусства, персонажи из них или цитаты, произведения искусства или их фрагменты без согласия обладателя авторского права, если права на соответствующее произведение возникли ранее даты приоритета регистрируемого товарного знака;</w:t>
      </w:r>
    </w:p>
    <w:p>
      <w:pPr>
        <w:spacing w:after="120"/>
        <w:jc w:val="both"/>
      </w:pPr>
      <w:r>
        <w:rPr>
          <w:rFonts w:ascii="Arial" w:cs="Arial" w:eastAsia="Arial" w:hAnsi="Arial"/>
          <w:sz w:val="24"/>
          <w:szCs w:val="24"/>
        </w:rPr>
        <w:t xml:space="preserve">2) фамилии, имена, псевдонимы и производные от них, портреты и факсимиле известных лиц без согласия таких лиц, их наследников, а в случае если эти обозначения являются достоянием истории и культуры Кыргызской Республики, - без разрешения Кабинета Министров Кыргызской Республики;</w:t>
      </w:r>
    </w:p>
    <w:p>
      <w:pPr>
        <w:spacing w:after="120"/>
        <w:jc w:val="both"/>
      </w:pPr>
      <w:r>
        <w:rPr>
          <w:rFonts w:ascii="Arial" w:cs="Arial" w:eastAsia="Arial" w:hAnsi="Arial"/>
          <w:sz w:val="24"/>
          <w:szCs w:val="24"/>
        </w:rPr>
        <w:t xml:space="preserve">3) промышленные образцы, права на которые в Кыргызской Республике принадлежат другим лицам, если промышленный образец обладает более ранним приоритетом по сравнению с заявленным на регистрацию товарным знаком.</w:t>
      </w:r>
    </w:p>
    <w:p>
      <w:pPr>
        <w:spacing w:after="120"/>
        <w:jc w:val="both"/>
      </w:pPr>
      <w:r>
        <w:rPr>
          <w:rFonts w:ascii="Arial" w:cs="Arial" w:eastAsia="Arial" w:hAnsi="Arial"/>
          <w:sz w:val="24"/>
          <w:szCs w:val="24"/>
        </w:rPr>
        <w:t xml:space="preserve">Регистрация обозначения, сходного до степени смешения с товарным знаком, фирменным наименованием, промышленным образцом или другими объектами, указанными в пункте 8 и подпунктах 2 и 3 настоящего пункта, допускается при условии предоставления письменного согласия правообладателя такого товарного знака, фирменного наименования, промышленного образца или другого объекта, которое не может быть отозвано. Письмо-согласие оформляется в соответствии с требованиями, установленными Кыргызпатентом.</w:t>
      </w:r>
    </w:p>
    <w:p>
      <w:pPr>
        <w:spacing w:after="120"/>
        <w:jc w:val="both"/>
      </w:pPr>
      <w:r>
        <w:rPr>
          <w:rFonts w:ascii="Arial" w:cs="Arial" w:eastAsia="Arial" w:hAnsi="Arial"/>
          <w:sz w:val="24"/>
          <w:szCs w:val="24"/>
        </w:rPr>
        <w:t xml:space="preserve">11. Заявка должна относиться к одному товарному знаку. Обозначения, отличающиеся одно от другого какими-либо элементами, считаются разными товарными знаками.</w:t>
      </w:r>
    </w:p>
    <w:p>
      <w:pPr>
        <w:spacing w:after="120"/>
        <w:jc w:val="both"/>
      </w:pPr>
      <w:r>
        <w:rPr>
          <w:rFonts w:ascii="Arial" w:cs="Arial" w:eastAsia="Arial" w:hAnsi="Arial"/>
          <w:sz w:val="24"/>
          <w:szCs w:val="24"/>
        </w:rPr>
        <w:t xml:space="preserve">12. Заявка должна содержать:</w:t>
      </w:r>
    </w:p>
    <w:p>
      <w:pPr>
        <w:spacing w:after="120"/>
        <w:jc w:val="both"/>
      </w:pPr>
      <w:r>
        <w:rPr>
          <w:rFonts w:ascii="Arial" w:cs="Arial" w:eastAsia="Arial" w:hAnsi="Arial"/>
          <w:sz w:val="24"/>
          <w:szCs w:val="24"/>
        </w:rPr>
        <w:t xml:space="preserve">- заявление о регистрации обозначения в качестве товарного знака с указанием заявителя, его местонахождения или местожительства и адреса электронной почты (далее - заявление);</w:t>
      </w:r>
    </w:p>
    <w:p>
      <w:pPr>
        <w:spacing w:after="120"/>
        <w:jc w:val="both"/>
      </w:pPr>
      <w:r>
        <w:rPr>
          <w:rFonts w:ascii="Arial" w:cs="Arial" w:eastAsia="Arial" w:hAnsi="Arial"/>
          <w:sz w:val="24"/>
          <w:szCs w:val="24"/>
        </w:rPr>
        <w:t xml:space="preserve">- заявляемое обозначение;</w:t>
      </w:r>
    </w:p>
    <w:p>
      <w:pPr>
        <w:spacing w:after="120"/>
        <w:jc w:val="both"/>
      </w:pPr>
      <w:r>
        <w:rPr>
          <w:rFonts w:ascii="Arial" w:cs="Arial" w:eastAsia="Arial" w:hAnsi="Arial"/>
          <w:sz w:val="24"/>
          <w:szCs w:val="24"/>
        </w:rPr>
        <w:t xml:space="preserve">- перечень товаров и услуг, сгруппированных по классам МКТУ (далее - перечень товаров и услуг) для которых испрашивается регистрация товарного знака.</w:t>
      </w:r>
    </w:p>
    <w:p>
      <w:pPr>
        <w:spacing w:after="120"/>
        <w:jc w:val="both"/>
      </w:pPr>
      <w:r>
        <w:rPr>
          <w:rFonts w:ascii="Arial" w:cs="Arial" w:eastAsia="Arial" w:hAnsi="Arial"/>
          <w:sz w:val="24"/>
          <w:szCs w:val="24"/>
        </w:rPr>
        <w:t xml:space="preserve">13. К заявке должны быть приложены:</w:t>
      </w:r>
    </w:p>
    <w:p>
      <w:pPr>
        <w:spacing w:after="120"/>
        <w:jc w:val="both"/>
      </w:pPr>
      <w:r>
        <w:rPr>
          <w:rFonts w:ascii="Arial" w:cs="Arial" w:eastAsia="Arial" w:hAnsi="Arial"/>
          <w:sz w:val="24"/>
          <w:szCs w:val="24"/>
        </w:rPr>
        <w:t xml:space="preserve">1) документ, подтверждающий уплату пошлины в установленном размере, представляемый одновременно с заявкой или, при условии уплаты дополнительной пошлины, в течение трех месяцев с даты направления запроса;</w:t>
      </w:r>
    </w:p>
    <w:p>
      <w:pPr>
        <w:spacing w:after="120"/>
        <w:jc w:val="both"/>
      </w:pPr>
      <w:r>
        <w:rPr>
          <w:rFonts w:ascii="Arial" w:cs="Arial" w:eastAsia="Arial" w:hAnsi="Arial"/>
          <w:sz w:val="24"/>
          <w:szCs w:val="24"/>
        </w:rPr>
        <w:t xml:space="preserve">2) устав коллективного знака, если заявка подается на регистрацию коллективного знака.</w:t>
      </w:r>
    </w:p>
    <w:p>
      <w:pPr>
        <w:spacing w:after="120"/>
        <w:jc w:val="both"/>
      </w:pPr>
      <w:r>
        <w:rPr>
          <w:rFonts w:ascii="Arial" w:cs="Arial" w:eastAsia="Arial" w:hAnsi="Arial"/>
          <w:sz w:val="24"/>
          <w:szCs w:val="24"/>
        </w:rPr>
        <w:t xml:space="preserve">Устав коллективного знака содержит сведения о наименовании, перечень юридических лиц, имеющих право пользования этим знаком, цель его регистрации, перечень и единые качественные или иные общие характеристики товаров, которые будут обозначаться коллективным знаком, условия его использования, порядок контроля за его использованием, ответственность за нарушение устава коллективного знака;</w:t>
      </w:r>
    </w:p>
    <w:p>
      <w:pPr>
        <w:spacing w:after="120"/>
        <w:jc w:val="both"/>
      </w:pPr>
      <w:r>
        <w:rPr>
          <w:rFonts w:ascii="Arial" w:cs="Arial" w:eastAsia="Arial" w:hAnsi="Arial"/>
          <w:sz w:val="24"/>
          <w:szCs w:val="24"/>
        </w:rPr>
        <w:t xml:space="preserve">3) к заявке, подаваемой через патентного поверенного, прилагается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порядке, предусмотренном гражданским законодательством Кыргызской Республики.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силу международных договоров Кыргызской Республики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иностранного юридического лица или физического лица, постоянно проживающего за пределами Кыргызской Республики,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надлежаще оформленные обе упомянутые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выдаваемая заявителем на имя патентного поверенного Кыргызской Республики, должна отвечать следующим условиям:</w:t>
      </w:r>
    </w:p>
    <w:p>
      <w:pPr>
        <w:spacing w:after="120"/>
        <w:jc w:val="both"/>
      </w:pPr>
      <w:r>
        <w:rPr>
          <w:rFonts w:ascii="Arial" w:cs="Arial" w:eastAsia="Arial" w:hAnsi="Arial"/>
          <w:sz w:val="24"/>
          <w:szCs w:val="24"/>
        </w:rPr>
        <w:t xml:space="preserve">- доверенность, совершенная юридическим лицом, подписывается руководителем юридического лица с приложением печати этого юридического лица;</w:t>
      </w:r>
    </w:p>
    <w:p>
      <w:pPr>
        <w:spacing w:after="120"/>
        <w:jc w:val="both"/>
      </w:pPr>
      <w:r>
        <w:rPr>
          <w:rFonts w:ascii="Arial" w:cs="Arial" w:eastAsia="Arial" w:hAnsi="Arial"/>
          <w:sz w:val="24"/>
          <w:szCs w:val="24"/>
        </w:rPr>
        <w:t xml:space="preserve">- доверенность, совершенная физическим лицом, подписывается выдавшим ее лицом с приложением печати (при ее наличии);</w:t>
      </w:r>
    </w:p>
    <w:p>
      <w:pPr>
        <w:spacing w:after="120"/>
        <w:jc w:val="both"/>
      </w:pPr>
      <w:r>
        <w:rPr>
          <w:rFonts w:ascii="Arial" w:cs="Arial" w:eastAsia="Arial" w:hAnsi="Arial"/>
          <w:sz w:val="24"/>
          <w:szCs w:val="24"/>
        </w:rPr>
        <w:t xml:space="preserve">- в доверенности должны указываться фамилия, имя, отчество (при наличии) патентного поверенного Кыргызской Республики и объем его полномочий;</w:t>
      </w:r>
    </w:p>
    <w:p>
      <w:pPr>
        <w:spacing w:after="120"/>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jc w:val="both"/>
      </w:pPr>
      <w:r>
        <w:rPr>
          <w:rFonts w:ascii="Arial" w:cs="Arial" w:eastAsia="Arial" w:hAnsi="Arial"/>
          <w:sz w:val="24"/>
          <w:szCs w:val="24"/>
        </w:rPr>
        <w:t xml:space="preserve">Доверенность, совершенная за пределами Кыргызской Республики, содержание которой аналогично Типовому международному бланку, предусмотренному Инструкцией к Сингапурскому договору, принимается, если на ней имеется подпись или печать.</w:t>
      </w:r>
    </w:p>
    <w:p>
      <w:pPr>
        <w:spacing w:after="120"/>
        <w:jc w:val="both"/>
      </w:pPr>
      <w:r>
        <w:rPr>
          <w:rFonts w:ascii="Arial" w:cs="Arial" w:eastAsia="Arial" w:hAnsi="Arial"/>
          <w:sz w:val="24"/>
          <w:szCs w:val="24"/>
        </w:rPr>
        <w:t xml:space="preserve">В случае возникновения сомнений в отношении достоверности сведений, содержащихся в доверенности, указанная доверенность по требованию экспертизы должна быть легализована (апостилирована) в установленном порядке.</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регистрации товарного знака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sz w:val="24"/>
          <w:szCs w:val="24"/>
        </w:rPr>
        <w:t xml:space="preserve">4) к заявке с испрашиванием конвенционного приоритета прилагается копия первой заявки, поданной заявителем в государстве-участнике Парижской конвенции (далее - первая заявка), которая представляется не позднее двух месяцев с даты подачи заявки в Кыргызпатент.</w:t>
      </w:r>
    </w:p>
    <w:p>
      <w:pPr>
        <w:spacing w:after="120"/>
        <w:jc w:val="both"/>
      </w:pPr>
      <w:r>
        <w:rPr>
          <w:rFonts w:ascii="Arial" w:cs="Arial" w:eastAsia="Arial" w:hAnsi="Arial"/>
          <w:sz w:val="24"/>
          <w:szCs w:val="24"/>
        </w:rPr>
        <w:t xml:space="preserve">Ходатайство об установлении конвенционного приоритета может быть представлено при подаче заявки (приводится в соответствующей графе заявления)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5) к заявке с испрашиванием выставочного приоритета прилагается документ, подтверждающий правомерность испрашивания такого приоритета, который представляется не позднее двух месяцев с даты подачи заявки в Кыргызпатент.</w:t>
      </w:r>
    </w:p>
    <w:p>
      <w:pPr>
        <w:spacing w:after="120"/>
        <w:jc w:val="both"/>
      </w:pPr>
      <w:r>
        <w:rPr>
          <w:rFonts w:ascii="Arial" w:cs="Arial" w:eastAsia="Arial" w:hAnsi="Arial"/>
          <w:sz w:val="24"/>
          <w:szCs w:val="24"/>
        </w:rPr>
        <w:t xml:space="preserve">Представленный заявителем документ должен подтверждать статус выставки как официальной или официально признанной международной, организованной на территории одного из государств-участников Парижской конвенции, и содержать наименование лица, экспонировавшего товары, обозначение, перечень обозначенных им товаров и услуг, а также дату начала открытого показа экспонатов на выставке. Документ должен быть заверен администрацией или оргкомитетом соответствующей выставки.</w:t>
      </w:r>
    </w:p>
    <w:p>
      <w:pPr>
        <w:spacing w:after="120"/>
        <w:jc w:val="both"/>
      </w:pPr>
      <w:r>
        <w:rPr>
          <w:rFonts w:ascii="Arial" w:cs="Arial" w:eastAsia="Arial" w:hAnsi="Arial"/>
          <w:sz w:val="24"/>
          <w:szCs w:val="24"/>
        </w:rPr>
        <w:t xml:space="preserve">Ходатайство об установлении выставочного приоритета может быть представлено при подаче заявки (приводится в соответствующей графе заявления)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6) описание заявляемого обозначения. Описание служит для понимания существа заявленного обозначения, его идентификации.</w:t>
      </w:r>
    </w:p>
    <w:p>
      <w:pPr>
        <w:spacing w:after="120"/>
        <w:jc w:val="both"/>
      </w:pPr>
      <w:r>
        <w:rPr>
          <w:rFonts w:ascii="Arial" w:cs="Arial" w:eastAsia="Arial" w:hAnsi="Arial"/>
          <w:sz w:val="24"/>
          <w:szCs w:val="24"/>
        </w:rPr>
        <w:t xml:space="preserve">В описании приводится характеристика заявленного обозначения: его вид (словесное, изобразительное и т.д.), описание составляющих его элементов, смысловое значение обозначения в целом или его частей (элементов).</w:t>
      </w:r>
    </w:p>
    <w:p>
      <w:pPr>
        <w:spacing w:after="120"/>
        <w:jc w:val="both"/>
      </w:pPr>
      <w:r>
        <w:rPr>
          <w:rFonts w:ascii="Arial" w:cs="Arial" w:eastAsia="Arial" w:hAnsi="Arial"/>
          <w:sz w:val="24"/>
          <w:szCs w:val="24"/>
        </w:rPr>
        <w:t xml:space="preserve">Если словесное обозначение или его часть не имеют смыслового значения, то указывается способ его образования, например, начальные слоги нескольких слов, аббревиатура, вымышленное слово и т.п.</w:t>
      </w:r>
    </w:p>
    <w:p>
      <w:pPr>
        <w:spacing w:after="120"/>
        <w:jc w:val="both"/>
      </w:pPr>
      <w:r>
        <w:rPr>
          <w:rFonts w:ascii="Arial" w:cs="Arial" w:eastAsia="Arial" w:hAnsi="Arial"/>
          <w:sz w:val="24"/>
          <w:szCs w:val="24"/>
        </w:rPr>
        <w:t xml:space="preserve">Если словесное обозначение является малоупотребимым в кыргызском или русском языке (например, специальный термин, историческое название, устаревшее слово), то указывается его значение.</w:t>
      </w:r>
    </w:p>
    <w:p>
      <w:pPr>
        <w:spacing w:after="120"/>
        <w:jc w:val="both"/>
      </w:pPr>
      <w:r>
        <w:rPr>
          <w:rFonts w:ascii="Arial" w:cs="Arial" w:eastAsia="Arial" w:hAnsi="Arial"/>
          <w:sz w:val="24"/>
          <w:szCs w:val="24"/>
        </w:rPr>
        <w:t xml:space="preserve">Если словесное обозначение представлено на ином языке, чем кыргызский или русский, то необходимо привести транслитерацию, т.е. передать фонетическое звучание буквами кириллицы, а также перевод, если обозначение имеет смысловое значение.</w:t>
      </w:r>
    </w:p>
    <w:p>
      <w:pPr>
        <w:spacing w:after="120"/>
        <w:jc w:val="both"/>
      </w:pPr>
      <w:r>
        <w:rPr>
          <w:rFonts w:ascii="Arial" w:cs="Arial" w:eastAsia="Arial" w:hAnsi="Arial"/>
          <w:sz w:val="24"/>
          <w:szCs w:val="24"/>
        </w:rPr>
        <w:t xml:space="preserve">Если обозначение или его часть является изобразительным, то приводится описание всех входящих в него элементов и указывается его смысловое значение, если таковое имеется.</w:t>
      </w:r>
    </w:p>
    <w:p>
      <w:pPr>
        <w:spacing w:after="120"/>
        <w:jc w:val="both"/>
      </w:pPr>
      <w:r>
        <w:rPr>
          <w:rFonts w:ascii="Arial" w:cs="Arial" w:eastAsia="Arial" w:hAnsi="Arial"/>
          <w:sz w:val="24"/>
          <w:szCs w:val="24"/>
        </w:rPr>
        <w:t xml:space="preserve">Если изобразительное обозначение носит абстрактный характер, то указывается, что оно собой символизирует. К заявке может быть приложено трехмерное цифровое изображение (3D) заявляемого обозначения в электронной форме;</w:t>
      </w:r>
    </w:p>
    <w:p>
      <w:pPr>
        <w:spacing w:after="120"/>
        <w:jc w:val="both"/>
      </w:pPr>
      <w:r>
        <w:rPr>
          <w:rFonts w:ascii="Arial" w:cs="Arial" w:eastAsia="Arial" w:hAnsi="Arial"/>
          <w:sz w:val="24"/>
          <w:szCs w:val="24"/>
        </w:rPr>
        <w:t xml:space="preserve">7) письменное согласие на сбор, обработку, накопление, хранение и распространение персональных данных заявителя в соответствии с </w:t>
      </w:r>
      <w:hyperlink w:history="1" r:id="rIdsemeh8kdtod32wjqik56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zaxkkix_ziqasysfm-xuo">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120"/>
        <w:jc w:val="both"/>
      </w:pPr>
      <w:r>
        <w:rPr>
          <w:rFonts w:ascii="Arial" w:cs="Arial" w:eastAsia="Arial" w:hAnsi="Arial"/>
          <w:sz w:val="24"/>
          <w:szCs w:val="24"/>
        </w:rPr>
        <w:t xml:space="preserve">14. Заявка и документы, прилагаемые к заявке, представляются на государственном или официальном языке.</w:t>
      </w:r>
    </w:p>
    <w:p>
      <w:pPr>
        <w:spacing w:after="120"/>
        <w:jc w:val="both"/>
      </w:pPr>
      <w:r>
        <w:rPr>
          <w:rFonts w:ascii="Arial" w:cs="Arial" w:eastAsia="Arial" w:hAnsi="Arial"/>
          <w:sz w:val="24"/>
          <w:szCs w:val="24"/>
        </w:rPr>
        <w:t xml:space="preserve">Если документы заявки представлены на ином языке, к заявке прилагается перевод на государственный или официальный язык. Документы, представленные на ином языке, считаются представленными на дату их подачи в Кыргызпатент, если их перевод поступил в течение двух месяцев с даты подачи документов на ином языке, в противном случае документы считаются представленными на дату поступления их перевода.</w:t>
      </w:r>
    </w:p>
    <w:p>
      <w:pPr>
        <w:spacing w:after="120"/>
        <w:jc w:val="both"/>
      </w:pPr>
      <w:r>
        <w:rPr>
          <w:rFonts w:ascii="Arial" w:cs="Arial" w:eastAsia="Arial" w:hAnsi="Arial"/>
          <w:sz w:val="24"/>
          <w:szCs w:val="24"/>
        </w:rPr>
        <w:t xml:space="preserve">15. Заявка и документы, прилагаемые к заявке, за исключением изображения, заявленного на регистрацию обозначения, представляются в одном экземпляре.</w:t>
      </w:r>
    </w:p>
    <w:p>
      <w:pPr>
        <w:spacing w:after="120"/>
        <w:jc w:val="both"/>
      </w:pPr>
      <w:r>
        <w:rPr>
          <w:rFonts w:ascii="Arial" w:cs="Arial" w:eastAsia="Arial" w:hAnsi="Arial"/>
          <w:sz w:val="24"/>
          <w:szCs w:val="24"/>
        </w:rPr>
        <w:t xml:space="preserve">Изображение заявляемого на регистрацию обозначения представляется в 25 экземплярах.</w:t>
      </w:r>
    </w:p>
    <w:p>
      <w:pPr>
        <w:spacing w:after="120"/>
        <w:jc w:val="both"/>
      </w:pPr>
      <w:r>
        <w:rPr>
          <w:rFonts w:ascii="Arial" w:cs="Arial" w:eastAsia="Arial" w:hAnsi="Arial"/>
          <w:sz w:val="24"/>
          <w:szCs w:val="24"/>
        </w:rPr>
        <w:t xml:space="preserve">Заявка и прилагаемые к ней документы представляются в печатном виде.</w:t>
      </w:r>
    </w:p>
    <w:p>
      <w:pPr>
        <w:spacing w:after="120"/>
        <w:jc w:val="both"/>
      </w:pPr>
      <w:r>
        <w:rPr>
          <w:rFonts w:ascii="Arial" w:cs="Arial" w:eastAsia="Arial" w:hAnsi="Arial"/>
          <w:sz w:val="24"/>
          <w:szCs w:val="24"/>
        </w:rPr>
        <w:t xml:space="preserve">Заявка и прилагаемые к ней документы могут быть поданы в электронной форме с соблюдением условий, предусмотренных пунктами 15-32 настоящих Правил.</w:t>
      </w:r>
    </w:p>
    <w:p>
      <w:pPr>
        <w:spacing w:after="120"/>
        <w:jc w:val="both"/>
      </w:pPr>
      <w:r>
        <w:rPr>
          <w:rFonts w:ascii="Arial" w:cs="Arial" w:eastAsia="Arial" w:hAnsi="Arial"/>
          <w:sz w:val="24"/>
          <w:szCs w:val="24"/>
        </w:rPr>
        <w:t xml:space="preserve">Дополнительные требования или изъятия к заполнению заявки и прилагаемых к ней документов при подаче в электронной форме, за исключением требований к оформлению подписи устанавливаются Инструкцией по пользованию системой ЭПЗ, утверждаемой и публикуемой Кыргызпатентом.</w:t>
      </w:r>
    </w:p>
    <w:p>
      <w:pPr>
        <w:spacing w:after="120"/>
        <w:jc w:val="both"/>
      </w:pPr>
      <w:r>
        <w:rPr>
          <w:rFonts w:ascii="Arial" w:cs="Arial" w:eastAsia="Arial" w:hAnsi="Arial"/>
          <w:sz w:val="24"/>
          <w:szCs w:val="24"/>
        </w:rPr>
        <w:t xml:space="preserve">Электронная форма заявления подписывается квалифицированной электронной подписью (далее - КЭП), если заявка подана через официальный веб-портал Кыргызпатента.</w:t>
      </w:r>
    </w:p>
    <w:p>
      <w:pPr>
        <w:spacing w:after="120"/>
        <w:jc w:val="both"/>
      </w:pPr>
      <w:r>
        <w:rPr>
          <w:rFonts w:ascii="Arial" w:cs="Arial" w:eastAsia="Arial" w:hAnsi="Arial"/>
          <w:sz w:val="24"/>
          <w:szCs w:val="24"/>
        </w:rPr>
        <w:t xml:space="preserve">Если заявка подана посредством Единой системы идентификации и аутентификации (Государственный портал электронных услуг Кыргызской Республики), КЭП не требуется.</w:t>
      </w:r>
    </w:p>
    <w:p>
      <w:pPr>
        <w:spacing w:after="120"/>
        <w:jc w:val="both"/>
      </w:pPr>
      <w:r>
        <w:rPr>
          <w:rFonts w:ascii="Arial" w:cs="Arial" w:eastAsia="Arial" w:hAnsi="Arial"/>
          <w:sz w:val="24"/>
          <w:szCs w:val="24"/>
        </w:rPr>
        <w:t xml:space="preserve">16. Заявка на бумажном носителе представляется по форме, установленной и опубликованной Кыргызпатентом.</w:t>
      </w:r>
    </w:p>
    <w:p>
      <w:pPr>
        <w:spacing w:after="120"/>
        <w:jc w:val="both"/>
      </w:pPr>
      <w:r>
        <w:rPr>
          <w:rFonts w:ascii="Arial" w:cs="Arial" w:eastAsia="Arial" w:hAnsi="Arial"/>
          <w:sz w:val="24"/>
          <w:szCs w:val="24"/>
        </w:rPr>
        <w:t xml:space="preserve">Графы, расположенные над словом "заявка", заявителем не заполняются.</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17. В графе заявления под кодом 731 приводятся сведения о заявителе: полное официальное наименование юридического лица (согласно учредительному документу) или фамилия, имя, отчество (если имеется) физического лица в установленном порядке.</w:t>
      </w:r>
    </w:p>
    <w:p>
      <w:pPr>
        <w:spacing w:after="120"/>
        <w:jc w:val="both"/>
      </w:pPr>
      <w:r>
        <w:rPr>
          <w:rFonts w:ascii="Arial" w:cs="Arial" w:eastAsia="Arial" w:hAnsi="Arial"/>
          <w:sz w:val="24"/>
          <w:szCs w:val="24"/>
        </w:rPr>
        <w:t xml:space="preserve">Для физического лица, занимающегося предпринимательской деятельностью, и юридического лица Кыргызской Республики, испрашивающих регистрацию товарного знака, указываются идентификационный номер налогоплательщика (далее - ИНН), а также при наличии код общереспубликанского классификатора предприятий и организаций (ОКПО). Для физического лица, не занимающегося предпринимательской деятельностью, указывается персональный идентификационный номер (ПИН).</w:t>
      </w:r>
    </w:p>
    <w:p>
      <w:pPr>
        <w:spacing w:after="120"/>
        <w:jc w:val="both"/>
      </w:pPr>
      <w:r>
        <w:rPr>
          <w:rFonts w:ascii="Arial" w:cs="Arial" w:eastAsia="Arial" w:hAnsi="Arial"/>
          <w:sz w:val="24"/>
          <w:szCs w:val="24"/>
        </w:rPr>
        <w:t xml:space="preserve">Для иностранного юридического лица или постоянно проживающего за пределами Кыргызской Республики физического лица, испрашивающих регистрацию товарного знака, указывается код страны, соответственно, местонахождения или местожительства по стандарту ВОИС ST.3.</w:t>
      </w:r>
    </w:p>
    <w:p>
      <w:pPr>
        <w:spacing w:after="120"/>
        <w:jc w:val="both"/>
      </w:pPr>
      <w:r>
        <w:rPr>
          <w:rFonts w:ascii="Arial" w:cs="Arial" w:eastAsia="Arial" w:hAnsi="Arial"/>
          <w:sz w:val="24"/>
          <w:szCs w:val="24"/>
        </w:rPr>
        <w:t xml:space="preserve">18. При испрашивании конвенционного или выставочного приоритета в графе, содержащей просьбу об установлении приоритета товарного знака, простановкой знака "X" отмечается соответствующее основание для испрашивания приоритета, указывается его дата, а при испрашивании конвенционного приоритета - также номер первой заявки и код страны ее подачи по стандарту ВОИС ST.3.</w:t>
      </w:r>
    </w:p>
    <w:p>
      <w:pPr>
        <w:spacing w:after="120"/>
        <w:jc w:val="both"/>
      </w:pPr>
      <w:r>
        <w:rPr>
          <w:rFonts w:ascii="Arial" w:cs="Arial" w:eastAsia="Arial" w:hAnsi="Arial"/>
          <w:sz w:val="24"/>
          <w:szCs w:val="24"/>
        </w:rPr>
        <w:t xml:space="preserve">19. В следующей графе заявления указывается полный почтовый адрес заявителя (юридический адрес юридического лица или адрес местожительства физического лица), включая официальное наименование страны, а также номер телефона, в том числе мобильного, не менее двух адресов электронной почты e-mail (далее - e-mail), также номер факса (если имеется).</w:t>
      </w:r>
    </w:p>
    <w:p>
      <w:pPr>
        <w:spacing w:after="120"/>
        <w:jc w:val="both"/>
      </w:pPr>
      <w:r>
        <w:rPr>
          <w:rFonts w:ascii="Arial" w:cs="Arial" w:eastAsia="Arial" w:hAnsi="Arial"/>
          <w:sz w:val="24"/>
          <w:szCs w:val="24"/>
        </w:rPr>
        <w:t xml:space="preserve">20. В графе под кодом 750 приводятся адрес для переписки, имя или наименование адресата, которые должны удовлетворять обычным требованиям быстрой почтовой доставки, и номера телефонов, в том числе мобильных телефонов, не менее двух адресов e-mail, номер факса (если имеется).</w:t>
      </w:r>
    </w:p>
    <w:p>
      <w:pPr>
        <w:spacing w:after="120"/>
        <w:jc w:val="both"/>
      </w:pPr>
      <w:r>
        <w:rPr>
          <w:rFonts w:ascii="Arial" w:cs="Arial" w:eastAsia="Arial" w:hAnsi="Arial"/>
          <w:sz w:val="24"/>
          <w:szCs w:val="24"/>
        </w:rPr>
        <w:t xml:space="preserve">В качестве адреса для переписки могут быть указаны адрес местонахождения в Кыргызской Республике заявителя - юридического лица или адрес местожительства заявителя - физического лица, постоянно проживающего в Кыргызской Республике, либо адрес местонахождения патентного поверенного Кыргызской Республики, е-mail и номера мобильных телефонов.</w:t>
      </w:r>
    </w:p>
    <w:p>
      <w:pPr>
        <w:spacing w:after="120"/>
        <w:jc w:val="both"/>
      </w:pPr>
      <w:r>
        <w:rPr>
          <w:rFonts w:ascii="Arial" w:cs="Arial" w:eastAsia="Arial" w:hAnsi="Arial"/>
          <w:sz w:val="24"/>
          <w:szCs w:val="24"/>
        </w:rPr>
        <w:t xml:space="preserve">21. В графе под кодом 740, которая заполняется только в случае, когда заявителем назначен патентный поверенный Кыргызской Республики, приводятся сведения о нем: фамилия, имя, отчество (если имеется), регистрационный номер в Кыргызпатенте, адрес местонахождения в Кыргызской Республике, номер телефона, в том числе мобильных телефонов, не менее двух адресов e-mail и номер факса (если имеется).</w:t>
      </w:r>
    </w:p>
    <w:p>
      <w:pPr>
        <w:spacing w:after="120"/>
        <w:jc w:val="both"/>
      </w:pPr>
      <w:r>
        <w:rPr>
          <w:rFonts w:ascii="Arial" w:cs="Arial" w:eastAsia="Arial" w:hAnsi="Arial"/>
          <w:sz w:val="24"/>
          <w:szCs w:val="24"/>
        </w:rPr>
        <w:t xml:space="preserve">22. В случае подачи заявки на бумажных носителях в пространстве под кодом 540 размещается изображение (фотография либо типографский оттиск и т.п.) заявляемого обозначения на бумаге форматом 5</w:t>
      </w:r>
      <w:r>
        <w:rPr>
          <w:rFonts w:ascii="Arial" w:cs="Arial" w:eastAsia="Arial" w:hAnsi="Arial"/>
          <w:sz w:val="24"/>
          <w:szCs w:val="24"/>
        </w:rPr>
        <w:t xml:space="preserve">⨯</w:t>
      </w:r>
      <w:r>
        <w:rPr>
          <w:rFonts w:ascii="Arial" w:cs="Arial" w:eastAsia="Arial" w:hAnsi="Arial"/>
          <w:sz w:val="24"/>
          <w:szCs w:val="24"/>
        </w:rPr>
        <w:t xml:space="preserve">5 см (в зависимости от вида обозначения размер по ширине его фотографии или оттиска может составлять 5-10 см).</w:t>
      </w:r>
    </w:p>
    <w:p>
      <w:pPr>
        <w:spacing w:after="120"/>
        <w:jc w:val="both"/>
      </w:pPr>
      <w:r>
        <w:rPr>
          <w:rFonts w:ascii="Arial" w:cs="Arial" w:eastAsia="Arial" w:hAnsi="Arial"/>
          <w:sz w:val="24"/>
          <w:szCs w:val="24"/>
        </w:rPr>
        <w:t xml:space="preserve">Если формат этикетки превышает 85</w:t>
      </w:r>
      <w:r>
        <w:rPr>
          <w:rFonts w:ascii="Arial" w:cs="Arial" w:eastAsia="Arial" w:hAnsi="Arial"/>
          <w:sz w:val="24"/>
          <w:szCs w:val="24"/>
        </w:rPr>
        <w:t xml:space="preserve">⨯</w:t>
      </w:r>
      <w:r>
        <w:rPr>
          <w:rFonts w:ascii="Arial" w:cs="Arial" w:eastAsia="Arial" w:hAnsi="Arial"/>
          <w:sz w:val="24"/>
          <w:szCs w:val="24"/>
        </w:rPr>
        <w:t xml:space="preserve">100 мм, то 24 экземпляра изображения заявляемого обозначения представляются в уменьшенном размере, а 1 экземпляр - в натуральную величину. При наличии мелких, нечитаемых обозначений представляется дополнительно 1 экземпляр в формате А4.</w:t>
      </w:r>
    </w:p>
    <w:p>
      <w:pPr>
        <w:spacing w:after="120"/>
        <w:jc w:val="both"/>
      </w:pPr>
      <w:r>
        <w:rPr>
          <w:rFonts w:ascii="Arial" w:cs="Arial" w:eastAsia="Arial" w:hAnsi="Arial"/>
          <w:sz w:val="24"/>
          <w:szCs w:val="24"/>
        </w:rPr>
        <w:t xml:space="preserve">23. Если на регистрацию в качестве товарного знака заявляется объемное (трехмерное) обозначение, то в пространстве под кодом 540 помещается изображение общего вида этого обозначения. Дополнительно представляются изображения всех необходимых проекций заявляемого обозначения, дающие о нем исчерпывающее представление.</w:t>
      </w:r>
    </w:p>
    <w:p>
      <w:pPr>
        <w:spacing w:after="120"/>
        <w:jc w:val="both"/>
      </w:pPr>
      <w:r>
        <w:rPr>
          <w:rFonts w:ascii="Arial" w:cs="Arial" w:eastAsia="Arial" w:hAnsi="Arial"/>
          <w:sz w:val="24"/>
          <w:szCs w:val="24"/>
        </w:rPr>
        <w:t xml:space="preserve">Изображение заявляемого обозначения представляется в том цвете или цветовом сочетании, в котором испрашивается регистрация товарного знака.</w:t>
      </w:r>
    </w:p>
    <w:p>
      <w:pPr>
        <w:spacing w:after="120"/>
        <w:jc w:val="both"/>
      </w:pPr>
      <w:r>
        <w:rPr>
          <w:rFonts w:ascii="Arial" w:cs="Arial" w:eastAsia="Arial" w:hAnsi="Arial"/>
          <w:sz w:val="24"/>
          <w:szCs w:val="24"/>
        </w:rPr>
        <w:t xml:space="preserve">Изображение обозначения должно иметь качественное графическое исполнение, позволяющее репродуцировать его в неограниченном количестве копий.</w:t>
      </w:r>
    </w:p>
    <w:p>
      <w:pPr>
        <w:spacing w:after="120"/>
        <w:jc w:val="both"/>
      </w:pPr>
      <w:r>
        <w:rPr>
          <w:rFonts w:ascii="Arial" w:cs="Arial" w:eastAsia="Arial" w:hAnsi="Arial"/>
          <w:sz w:val="24"/>
          <w:szCs w:val="24"/>
        </w:rPr>
        <w:t xml:space="preserve">В случае подачи заявки на бумажном носителе на регистрацию трехмерного изображения указанное изображение должно быть приложено на съемном электронном носителе с соблюдением требований Инструкции по пользованию системой ЭПЗ.</w:t>
      </w:r>
    </w:p>
    <w:p>
      <w:pPr>
        <w:spacing w:after="120"/>
        <w:jc w:val="both"/>
      </w:pPr>
      <w:r>
        <w:rPr>
          <w:rFonts w:ascii="Arial" w:cs="Arial" w:eastAsia="Arial" w:hAnsi="Arial"/>
          <w:sz w:val="24"/>
          <w:szCs w:val="24"/>
        </w:rPr>
        <w:t xml:space="preserve">24. Описание заявляемого обозначения приводится в графе под кодом 540. Если описание представляется после подачи заявки, оно оформляется на отдельном листе.</w:t>
      </w:r>
    </w:p>
    <w:p>
      <w:pPr>
        <w:spacing w:after="120"/>
        <w:jc w:val="both"/>
      </w:pPr>
      <w:r>
        <w:rPr>
          <w:rFonts w:ascii="Arial" w:cs="Arial" w:eastAsia="Arial" w:hAnsi="Arial"/>
          <w:sz w:val="24"/>
          <w:szCs w:val="24"/>
        </w:rPr>
        <w:t xml:space="preserve">Если обозначение содержит иностранные слова, необходимо предоставить перевод и транслитерацию.</w:t>
      </w:r>
    </w:p>
    <w:p>
      <w:pPr>
        <w:spacing w:after="120"/>
        <w:jc w:val="both"/>
      </w:pPr>
      <w:r>
        <w:rPr>
          <w:rFonts w:ascii="Arial" w:cs="Arial" w:eastAsia="Arial" w:hAnsi="Arial"/>
          <w:sz w:val="24"/>
          <w:szCs w:val="24"/>
        </w:rPr>
        <w:t xml:space="preserve">Если словесное обозначение содержит специальное написание или шрифт, необходимо указать их значение в описании.</w:t>
      </w:r>
    </w:p>
    <w:p>
      <w:pPr>
        <w:spacing w:after="120"/>
        <w:jc w:val="both"/>
      </w:pPr>
      <w:r>
        <w:rPr>
          <w:rFonts w:ascii="Arial" w:cs="Arial" w:eastAsia="Arial" w:hAnsi="Arial"/>
          <w:sz w:val="24"/>
          <w:szCs w:val="24"/>
        </w:rPr>
        <w:t xml:space="preserve">25. Если испрашивается регистрация обозначения в цветовом исполнении, то указывается его цвет или цветовое сочетание. Описание цветов должно соответствовать цветам, используемым в обозначении и содержащимся в репродукции.</w:t>
      </w:r>
    </w:p>
    <w:p>
      <w:pPr>
        <w:spacing w:after="120"/>
        <w:jc w:val="both"/>
      </w:pPr>
      <w:r>
        <w:rPr>
          <w:rFonts w:ascii="Arial" w:cs="Arial" w:eastAsia="Arial" w:hAnsi="Arial"/>
          <w:sz w:val="24"/>
          <w:szCs w:val="24"/>
        </w:rPr>
        <w:t xml:space="preserve">Если регистрация обозначения испрашивается в черно-белом исполнении, заполнение указанной графы не требуется.</w:t>
      </w:r>
    </w:p>
    <w:p>
      <w:pPr>
        <w:spacing w:after="120"/>
        <w:jc w:val="both"/>
      </w:pPr>
      <w:r>
        <w:rPr>
          <w:rFonts w:ascii="Arial" w:cs="Arial" w:eastAsia="Arial" w:hAnsi="Arial"/>
          <w:sz w:val="24"/>
          <w:szCs w:val="24"/>
        </w:rPr>
        <w:t xml:space="preserve">26. Перечень товаров и услуг предназначается для определения товаров и услуг, в отношении которых испрашивается регистрация товарного знака.</w:t>
      </w:r>
    </w:p>
    <w:p>
      <w:pPr>
        <w:spacing w:after="120"/>
        <w:jc w:val="both"/>
      </w:pPr>
      <w:r>
        <w:rPr>
          <w:rFonts w:ascii="Arial" w:cs="Arial" w:eastAsia="Arial" w:hAnsi="Arial"/>
          <w:sz w:val="24"/>
          <w:szCs w:val="24"/>
        </w:rPr>
        <w:t xml:space="preserve">В графе под кодом 511 указываются номер (номера) классов МКТУ с указанием наименований товаров и (или) услуг, для которых испрашивается регистрация товарного знака. Товары и (или) услуги, сгруппированные по классам МКТУ, должны быть обозначены точными терминами, позволяющими идентифицировать товар (услугу).</w:t>
      </w:r>
    </w:p>
    <w:p>
      <w:pPr>
        <w:spacing w:after="120"/>
        <w:jc w:val="both"/>
      </w:pPr>
      <w:r>
        <w:rPr>
          <w:rFonts w:ascii="Arial" w:cs="Arial" w:eastAsia="Arial" w:hAnsi="Arial"/>
          <w:sz w:val="24"/>
          <w:szCs w:val="24"/>
        </w:rPr>
        <w:t xml:space="preserve">27. 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заявки ("другой документ"), указывается конкретно их назначение.</w:t>
      </w:r>
    </w:p>
    <w:p>
      <w:pPr>
        <w:spacing w:after="120"/>
        <w:jc w:val="both"/>
      </w:pPr>
      <w:r>
        <w:rPr>
          <w:rFonts w:ascii="Arial" w:cs="Arial" w:eastAsia="Arial" w:hAnsi="Arial"/>
          <w:sz w:val="24"/>
          <w:szCs w:val="24"/>
        </w:rPr>
        <w:t xml:space="preserve">28. В том случае, если заявляемое обозначение содержит элементы, тождественные или сходные до степени смешения с обозначениями, перечисленными в пункте 5 части 1 </w:t>
      </w:r>
      <w:hyperlink w:history="1" r:id="rIdx7l0jxrpbk1eyxp74acrs">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 заявке прилагаются документы, подтверждающие:</w:t>
      </w:r>
    </w:p>
    <w:p>
      <w:pPr>
        <w:spacing w:after="120"/>
        <w:jc w:val="both"/>
      </w:pPr>
      <w:r>
        <w:rPr>
          <w:rFonts w:ascii="Arial" w:cs="Arial" w:eastAsia="Arial" w:hAnsi="Arial"/>
          <w:sz w:val="24"/>
          <w:szCs w:val="24"/>
        </w:rPr>
        <w:t xml:space="preserve">- согласие соответствующего компетентного органа на использование в товарном знаке изображений государственных гербов, флагов и других государственных эмблем, официальных и сокращенных названий государств, сокращенных или полных наименований международных организаций;</w:t>
      </w:r>
    </w:p>
    <w:p>
      <w:pPr>
        <w:spacing w:after="120"/>
        <w:jc w:val="both"/>
      </w:pPr>
      <w:r>
        <w:rPr>
          <w:rFonts w:ascii="Arial" w:cs="Arial" w:eastAsia="Arial" w:hAnsi="Arial"/>
          <w:sz w:val="24"/>
          <w:szCs w:val="24"/>
        </w:rPr>
        <w:t xml:space="preserve">- согласие соответствующего компетентного органа на использование в товарном знаке изображений государственных наград и иных знаков отличия;</w:t>
      </w:r>
    </w:p>
    <w:p>
      <w:pPr>
        <w:spacing w:after="120"/>
        <w:jc w:val="both"/>
      </w:pPr>
      <w:r>
        <w:rPr>
          <w:rFonts w:ascii="Arial" w:cs="Arial" w:eastAsia="Arial" w:hAnsi="Arial"/>
          <w:sz w:val="24"/>
          <w:szCs w:val="24"/>
        </w:rPr>
        <w:t xml:space="preserve">- согласие соответствующего компетентного органа на использование в товарном знаке изображений официальных контрольных, гарантийных или пробирных клейм и печатей.</w:t>
      </w:r>
    </w:p>
    <w:p>
      <w:pPr>
        <w:spacing w:after="120"/>
        <w:jc w:val="both"/>
      </w:pPr>
      <w:r>
        <w:rPr>
          <w:rFonts w:ascii="Arial" w:cs="Arial" w:eastAsia="Arial" w:hAnsi="Arial"/>
          <w:sz w:val="24"/>
          <w:szCs w:val="24"/>
        </w:rPr>
        <w:t xml:space="preserve">29. В том случае если заявленное обозначение содержит элементы, воспроизводящие обозначения, перечисленные в пунктах 5 и 6 части 1 </w:t>
      </w:r>
      <w:hyperlink w:history="1" r:id="rIdptx3tzirv0xs27gnqbhpz">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 заявке прилагаются:</w:t>
      </w:r>
    </w:p>
    <w:p>
      <w:pPr>
        <w:spacing w:after="120"/>
        <w:jc w:val="both"/>
      </w:pPr>
      <w:r>
        <w:rPr>
          <w:rFonts w:ascii="Arial" w:cs="Arial" w:eastAsia="Arial" w:hAnsi="Arial"/>
          <w:sz w:val="24"/>
          <w:szCs w:val="24"/>
        </w:rPr>
        <w:t xml:space="preserve">- согласие обладателя авторского права или его правопреемника на использование в товарном знаке наименований известных в Кыргызской Республике произведений науки, литературы и искусства, персонажей из них или цитат, произведений искусства или их фрагментов, если права на соответствующее произведение возникли ранее даты приоритета регистрируемого товарного знака;</w:t>
      </w:r>
    </w:p>
    <w:p>
      <w:pPr>
        <w:spacing w:after="120"/>
        <w:jc w:val="both"/>
      </w:pPr>
      <w:r>
        <w:rPr>
          <w:rFonts w:ascii="Arial" w:cs="Arial" w:eastAsia="Arial" w:hAnsi="Arial"/>
          <w:sz w:val="24"/>
          <w:szCs w:val="24"/>
        </w:rPr>
        <w:t xml:space="preserve">- согласие известных лиц, а в случае их смерти - их наследников, на использование в товарном знаке фамилий, имен, псевдонимов и производных от них, портретов и факсимиле таких лиц;</w:t>
      </w:r>
    </w:p>
    <w:p>
      <w:pPr>
        <w:spacing w:after="120"/>
        <w:jc w:val="both"/>
      </w:pPr>
      <w:r>
        <w:rPr>
          <w:rFonts w:ascii="Arial" w:cs="Arial" w:eastAsia="Arial" w:hAnsi="Arial"/>
          <w:sz w:val="24"/>
          <w:szCs w:val="24"/>
        </w:rPr>
        <w:t xml:space="preserve">- разрешение Кабинета Министров Кыргызской Республики на использование в товарном знаке фамилий, имен, псевдонимов и производных от них, портретов и факсимиле известных лиц, являющихся достоянием истории и культуры Кыргызской Республики.</w:t>
      </w:r>
    </w:p>
    <w:p>
      <w:pPr>
        <w:spacing w:after="120"/>
        <w:jc w:val="both"/>
      </w:pPr>
      <w:r>
        <w:rPr>
          <w:rFonts w:ascii="Arial" w:cs="Arial" w:eastAsia="Arial" w:hAnsi="Arial"/>
          <w:sz w:val="24"/>
          <w:szCs w:val="24"/>
        </w:rPr>
        <w:t xml:space="preserve">30. В том случае если заявляемое обозначение содержит указание на дату основания производства, изображение наград, присужденных производимым заявителем товарам или оказываемым им услугам, к заявке прилагаются документы, подтверждающие дату основания, право заявителя на награды.</w:t>
      </w:r>
    </w:p>
    <w:p>
      <w:pPr>
        <w:spacing w:after="120"/>
        <w:jc w:val="both"/>
      </w:pPr>
      <w:r>
        <w:rPr>
          <w:rFonts w:ascii="Arial" w:cs="Arial" w:eastAsia="Arial" w:hAnsi="Arial"/>
          <w:sz w:val="24"/>
          <w:szCs w:val="24"/>
        </w:rPr>
        <w:t xml:space="preserve">31. Графа "Дополнительные сведения" заполняется в случае наличия специфики (объемный, коллективный и другой знак) заявляемого на регистрацию обозначения.</w:t>
      </w:r>
    </w:p>
    <w:p>
      <w:pPr>
        <w:spacing w:after="120"/>
        <w:jc w:val="both"/>
      </w:pPr>
      <w:r>
        <w:rPr>
          <w:rFonts w:ascii="Arial" w:cs="Arial" w:eastAsia="Arial" w:hAnsi="Arial"/>
          <w:sz w:val="24"/>
          <w:szCs w:val="24"/>
        </w:rPr>
        <w:t xml:space="preserve">Если заявка подается на обозначение, тождественное или сходное до степени смешения с товарным знаком заявителя ранее зарегистрированным или заявленным на регистрацию в Кыргызской Республике для однородных товаров или с товарным знаком заявителя, охраняемым международными договорами Кыргызской Республики, либо содержит в качестве элемента наименование места происхождения товара, географическое указание право на пользование которым имеется у заявителя, в заявке приводится ссылка на документ, подтверждающий соответствующие права заявителя.</w:t>
      </w:r>
    </w:p>
    <w:p>
      <w:pPr>
        <w:spacing w:after="120"/>
        <w:jc w:val="both"/>
      </w:pPr>
      <w:r>
        <w:rPr>
          <w:rFonts w:ascii="Arial" w:cs="Arial" w:eastAsia="Arial" w:hAnsi="Arial"/>
          <w:sz w:val="24"/>
          <w:szCs w:val="24"/>
        </w:rPr>
        <w:t xml:space="preserve">Если заявляется объемный или коллективный товарный знак, то в графе "Дополнительные сведения" заполняется соответствующая клетка путем простановки знака "X".</w:t>
      </w:r>
    </w:p>
    <w:p>
      <w:pPr>
        <w:spacing w:after="120"/>
        <w:jc w:val="both"/>
      </w:pPr>
      <w:r>
        <w:rPr>
          <w:rFonts w:ascii="Arial" w:cs="Arial" w:eastAsia="Arial" w:hAnsi="Arial"/>
          <w:sz w:val="24"/>
          <w:szCs w:val="24"/>
        </w:rPr>
        <w:t xml:space="preserve">32. Заполнение последней графы заявки "Подпись" с указанием даты подписания обязательно во всех случаях.</w:t>
      </w:r>
    </w:p>
    <w:p>
      <w:pPr>
        <w:spacing w:after="120"/>
        <w:jc w:val="both"/>
      </w:pPr>
      <w:r>
        <w:rPr>
          <w:rFonts w:ascii="Arial" w:cs="Arial" w:eastAsia="Arial" w:hAnsi="Arial"/>
          <w:sz w:val="24"/>
          <w:szCs w:val="24"/>
        </w:rPr>
        <w:t xml:space="preserve">Заявка подписывается заявителем. От имени юридического лица заявка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Кыргызской Республики заявка подписывается патентным поверенным.</w:t>
      </w:r>
    </w:p>
    <w:p>
      <w:pPr>
        <w:spacing w:after="120"/>
        <w:jc w:val="both"/>
      </w:pPr>
      <w:r>
        <w:rPr>
          <w:rFonts w:ascii="Arial" w:cs="Arial" w:eastAsia="Arial" w:hAnsi="Arial"/>
          <w:sz w:val="24"/>
          <w:szCs w:val="24"/>
        </w:rPr>
        <w:t xml:space="preserve">При подаче заявки через представителя заявка подписывается представителем в случае наличия в доверенности таких полномочий.</w:t>
      </w:r>
    </w:p>
    <w:p>
      <w:pPr>
        <w:spacing w:after="120"/>
        <w:jc w:val="both"/>
      </w:pPr>
      <w:r>
        <w:rPr>
          <w:rFonts w:ascii="Arial" w:cs="Arial" w:eastAsia="Arial" w:hAnsi="Arial"/>
          <w:sz w:val="24"/>
          <w:szCs w:val="24"/>
        </w:rPr>
        <w:t xml:space="preserve">Подпись расшифровывается указанием фамилии и инициалов подписывающего лица.</w:t>
      </w:r>
    </w:p>
    <w:p>
      <w:pPr>
        <w:spacing w:after="120"/>
        <w:jc w:val="both"/>
      </w:pPr>
      <w:r>
        <w:rPr>
          <w:rFonts w:ascii="Arial" w:cs="Arial" w:eastAsia="Arial" w:hAnsi="Arial"/>
          <w:sz w:val="24"/>
          <w:szCs w:val="24"/>
        </w:rPr>
        <w:t xml:space="preserve">При наличии в заявке дополнительных листов они подписываются в таком же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Ведение дел по заявке на регистрацию товарного </w:t>
      </w:r>
    </w:p>
    <w:p>
      <w:pPr>
        <w:spacing w:after="240" w:before="200"/>
        <w:jc w:val="center"/>
      </w:pPr>
      <w:r>
        <w:rPr>
          <w:rFonts w:ascii="Arial" w:cs="Arial" w:eastAsia="Arial" w:hAnsi="Arial"/>
          <w:b/>
          <w:bCs/>
          <w:sz w:val="32"/>
          <w:szCs w:val="32"/>
        </w:rPr>
        <w:t xml:space="preserve">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Для ведения дел по регистрации товарного знака и представления своих интересов при рассмотрении заявки заявитель может назначить представителя с выдачей ему доверенности, оформленной в порядке, предусмотренном настоящими Правилами.</w:t>
      </w:r>
    </w:p>
    <w:p>
      <w:pPr>
        <w:spacing w:after="120"/>
        <w:jc w:val="both"/>
      </w:pPr>
      <w:r>
        <w:rPr>
          <w:rFonts w:ascii="Arial" w:cs="Arial" w:eastAsia="Arial" w:hAnsi="Arial"/>
          <w:sz w:val="24"/>
          <w:szCs w:val="24"/>
        </w:rPr>
        <w:t xml:space="preserve">Представителем иностранного юридического лица или постоянно проживающего за пределами Кыргызской Республики физического лица может быть только патентный поверенный Кыргызской Республики, если иной порядок не установлен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Для иных заявителей в качестве представителя может быть указан как патентный поверенный, так и иное лицо.</w:t>
      </w:r>
    </w:p>
    <w:p>
      <w:pPr>
        <w:spacing w:after="120"/>
        <w:jc w:val="both"/>
      </w:pPr>
      <w:r>
        <w:rPr>
          <w:rFonts w:ascii="Arial" w:cs="Arial" w:eastAsia="Arial" w:hAnsi="Arial"/>
          <w:sz w:val="24"/>
          <w:szCs w:val="24"/>
        </w:rPr>
        <w:t xml:space="preserve">Доверенность на представительство должна быть представлена при подаче заявки или в течение трех месяцев с даты направления запроса. Доверенность приобщается к заявке.</w:t>
      </w:r>
    </w:p>
    <w:p>
      <w:pPr>
        <w:spacing w:after="120"/>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 экспертизой.</w:t>
      </w:r>
    </w:p>
    <w:p>
      <w:pPr>
        <w:spacing w:after="120"/>
        <w:jc w:val="both"/>
      </w:pPr>
      <w:r>
        <w:rPr>
          <w:rFonts w:ascii="Arial" w:cs="Arial" w:eastAsia="Arial" w:hAnsi="Arial"/>
          <w:sz w:val="24"/>
          <w:szCs w:val="24"/>
        </w:rPr>
        <w:t xml:space="preserve">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действия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Досрочное прекращение полномочий, указанных в доверенности, может быть осуществлено путем подачи заявителем или его правопреемником в Кыргызпатент соответствующего заявления (отзыв доверенности).</w:t>
      </w:r>
    </w:p>
    <w:p>
      <w:pPr>
        <w:spacing w:after="120"/>
        <w:jc w:val="both"/>
      </w:pPr>
      <w:r>
        <w:rPr>
          <w:rFonts w:ascii="Arial" w:cs="Arial" w:eastAsia="Arial" w:hAnsi="Arial"/>
          <w:sz w:val="24"/>
          <w:szCs w:val="24"/>
        </w:rPr>
        <w:t xml:space="preserve">34. Переписка с Кыргызпатентом ведется заявителем или его уполномоченным представителем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направления ему этой корреспонденции.</w:t>
      </w:r>
    </w:p>
    <w:p>
      <w:pPr>
        <w:spacing w:after="120"/>
        <w:jc w:val="both"/>
      </w:pPr>
      <w:r>
        <w:rPr>
          <w:rFonts w:ascii="Arial" w:cs="Arial" w:eastAsia="Arial" w:hAnsi="Arial"/>
          <w:sz w:val="24"/>
          <w:szCs w:val="24"/>
        </w:rPr>
        <w:t xml:space="preserve">Производство в Кыргызпатенте ведется на государственном или официальном языке. К материалам, представляемым заявителем на ином языке, в соответствующие сроки должен быть приложен их перевод на государственный или официальный язык.</w:t>
      </w:r>
    </w:p>
    <w:p>
      <w:pPr>
        <w:spacing w:after="120"/>
        <w:jc w:val="both"/>
      </w:pPr>
      <w:r>
        <w:rPr>
          <w:rFonts w:ascii="Arial" w:cs="Arial" w:eastAsia="Arial" w:hAnsi="Arial"/>
          <w:sz w:val="24"/>
          <w:szCs w:val="24"/>
        </w:rPr>
        <w:t xml:space="preserve">35. Заявитель вправе дополнять, уточнять или исправлять материалы заявки в период проведения экспертизы заявки до принятия по ней решения.</w:t>
      </w:r>
    </w:p>
    <w:p>
      <w:pPr>
        <w:spacing w:after="120"/>
        <w:jc w:val="both"/>
      </w:pPr>
      <w:r>
        <w:rPr>
          <w:rFonts w:ascii="Arial" w:cs="Arial" w:eastAsia="Arial" w:hAnsi="Arial"/>
          <w:sz w:val="24"/>
          <w:szCs w:val="24"/>
        </w:rPr>
        <w:t xml:space="preserve">Дополнение, уточнение и исправление материалов заявки осуществляется путем подачи заявителем соответствующего письменного заявления. Формы заявления утверждаются Кыргызпатентом и публикуются на официальном сайте.</w:t>
      </w:r>
    </w:p>
    <w:p>
      <w:pPr>
        <w:spacing w:after="120"/>
        <w:jc w:val="both"/>
      </w:pPr>
      <w:r>
        <w:rPr>
          <w:rFonts w:ascii="Arial" w:cs="Arial" w:eastAsia="Arial" w:hAnsi="Arial"/>
          <w:sz w:val="24"/>
          <w:szCs w:val="24"/>
        </w:rPr>
        <w:t xml:space="preserve">Заявитель уведомляется о поступлении заявления в Кыргызпатент и о результатах его рассмотрения в порядке и сроки, установленные </w:t>
      </w:r>
      <w:hyperlink w:history="1" r:id="rIdrtsfdy188paborvglisud">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К заявлению прилагается документ об уплате пошлины за внесение изменений в материалы заявки.</w:t>
      </w:r>
    </w:p>
    <w:p>
      <w:pPr>
        <w:spacing w:after="120"/>
        <w:jc w:val="both"/>
      </w:pPr>
      <w:r>
        <w:rPr>
          <w:rFonts w:ascii="Arial" w:cs="Arial" w:eastAsia="Arial" w:hAnsi="Arial"/>
          <w:sz w:val="24"/>
          <w:szCs w:val="24"/>
        </w:rPr>
        <w:t xml:space="preserve">При непредставлении документа об уплате пошлины или несоответствии суммы уплаченной пошлины установленным размерам, дополнительные материалы к рассмотрению не принимаются.</w:t>
      </w:r>
    </w:p>
    <w:p>
      <w:pPr>
        <w:spacing w:after="120"/>
        <w:jc w:val="both"/>
      </w:pPr>
      <w:r>
        <w:rPr>
          <w:rFonts w:ascii="Arial" w:cs="Arial" w:eastAsia="Arial" w:hAnsi="Arial"/>
          <w:sz w:val="24"/>
          <w:szCs w:val="24"/>
        </w:rPr>
        <w:t xml:space="preserve">При внесении изменений в заявляемое обозначение представляется измененное изображение обозначения в количестве экземпляров, указанном в настоящих Правилах.</w:t>
      </w:r>
    </w:p>
    <w:p>
      <w:pPr>
        <w:spacing w:after="120"/>
        <w:jc w:val="both"/>
      </w:pPr>
      <w:r>
        <w:rPr>
          <w:rFonts w:ascii="Arial" w:cs="Arial" w:eastAsia="Arial" w:hAnsi="Arial"/>
          <w:sz w:val="24"/>
          <w:szCs w:val="24"/>
        </w:rPr>
        <w:t xml:space="preserve">При изменении наименования заявителя - юридического лица или фамилии (имени, отчества) заявителя - физического лица представляется документ, подтверждающий эти изменения.</w:t>
      </w:r>
    </w:p>
    <w:p>
      <w:pPr>
        <w:spacing w:after="120"/>
        <w:jc w:val="both"/>
      </w:pPr>
      <w:r>
        <w:rPr>
          <w:rFonts w:ascii="Arial" w:cs="Arial" w:eastAsia="Arial" w:hAnsi="Arial"/>
          <w:sz w:val="24"/>
          <w:szCs w:val="24"/>
        </w:rPr>
        <w:t xml:space="preserve">36. В случае уступки своего права на заявку иному лицу заявитель подает в Кыргызпатент заявление о внесении записи об изменении заявителя. Форма заявления утверждается Кыргызпатентом и публикуется на официальном сайте.</w:t>
      </w:r>
    </w:p>
    <w:p>
      <w:pPr>
        <w:spacing w:after="120"/>
        <w:jc w:val="both"/>
      </w:pPr>
      <w:r>
        <w:rPr>
          <w:rFonts w:ascii="Arial" w:cs="Arial" w:eastAsia="Arial" w:hAnsi="Arial"/>
          <w:sz w:val="24"/>
          <w:szCs w:val="24"/>
        </w:rPr>
        <w:t xml:space="preserve">Заявление должно содержать указание на уступку права на заявку иному лицу - правопреемнику, сведения об этом лице, предусмотренные настоящими Правилами.</w:t>
      </w:r>
    </w:p>
    <w:p>
      <w:pPr>
        <w:spacing w:after="120"/>
        <w:jc w:val="both"/>
      </w:pPr>
      <w:r>
        <w:rPr>
          <w:rFonts w:ascii="Arial" w:cs="Arial" w:eastAsia="Arial" w:hAnsi="Arial"/>
          <w:sz w:val="24"/>
          <w:szCs w:val="24"/>
        </w:rPr>
        <w:t xml:space="preserve">Заявление подписывается заявителем и его правопреемником в порядке, предусмотренном настоящими Правилами.</w:t>
      </w:r>
    </w:p>
    <w:p>
      <w:pPr>
        <w:spacing w:after="120"/>
        <w:jc w:val="both"/>
      </w:pPr>
      <w:r>
        <w:rPr>
          <w:rFonts w:ascii="Arial" w:cs="Arial" w:eastAsia="Arial" w:hAnsi="Arial"/>
          <w:sz w:val="24"/>
          <w:szCs w:val="24"/>
        </w:rPr>
        <w:t xml:space="preserve">В том случае если заявление подписано только заявителем, к заявлению прилагается документ, подтверждающий передачу права, подписанный заявителем и его правопреемником. Форма заявления утверждается Кыргызпатентом и публикуется на официальном сайте.</w:t>
      </w:r>
    </w:p>
    <w:p>
      <w:pPr>
        <w:spacing w:after="120"/>
        <w:jc w:val="both"/>
      </w:pPr>
      <w:r>
        <w:rPr>
          <w:rFonts w:ascii="Arial" w:cs="Arial" w:eastAsia="Arial" w:hAnsi="Arial"/>
          <w:sz w:val="24"/>
          <w:szCs w:val="24"/>
        </w:rPr>
        <w:t xml:space="preserve">В случае соблюдения установленных требований заявитель и его правопреемник уведомляются о внесении в материалы заявки записи об изменении заявителя. Вся дальнейшая переписка ведется с новым заявителем.</w:t>
      </w:r>
    </w:p>
    <w:p>
      <w:pPr>
        <w:spacing w:after="120"/>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уточнения и/или исправления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jc w:val="both"/>
      </w:pPr>
      <w:r>
        <w:rPr>
          <w:rFonts w:ascii="Arial" w:cs="Arial" w:eastAsia="Arial" w:hAnsi="Arial"/>
          <w:sz w:val="24"/>
          <w:szCs w:val="24"/>
        </w:rPr>
        <w:t xml:space="preserve">37. Разделение заявки по просьбе заявителя может производиться на любой стадии ее рассмотрения и обжалования до принятия окончательного решения путем распределения товаров, перечисленных в первичной заявке с уплатой установленной пошлины. Выделенные заявки сохраняют дату подачи первичной заявки, а также номер с дополнительным кодом.</w:t>
      </w:r>
    </w:p>
    <w:p>
      <w:pPr>
        <w:spacing w:after="120"/>
        <w:jc w:val="both"/>
      </w:pPr>
      <w:r>
        <w:rPr>
          <w:rFonts w:ascii="Arial" w:cs="Arial" w:eastAsia="Arial" w:hAnsi="Arial"/>
          <w:sz w:val="24"/>
          <w:szCs w:val="24"/>
        </w:rPr>
        <w:t xml:space="preserve">38. Преобразование заявки на регистрацию коллективного знака в заявку на регистрацию товарного знака может осуществляться по просьбе одного из лиц, подавших заявку и входящих в объединение, при согласии других заявителей на любом этапе.</w:t>
      </w:r>
    </w:p>
    <w:p>
      <w:pPr>
        <w:spacing w:after="120"/>
        <w:jc w:val="both"/>
      </w:pPr>
      <w:r>
        <w:rPr>
          <w:rFonts w:ascii="Arial" w:cs="Arial" w:eastAsia="Arial" w:hAnsi="Arial"/>
          <w:sz w:val="24"/>
          <w:szCs w:val="24"/>
        </w:rPr>
        <w:t xml:space="preserve">Заявка на регистрацию товарного знака может быть преобразована в заявку на регистрацию коллективного знака на любом этапе экспертизы до принятия по ней решения путем представления ходатайства от имени заявителя и устава, предусмотренного частью 2 </w:t>
      </w:r>
      <w:hyperlink w:history="1" r:id="rId50av_rxcaslqnrrseb0c3">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39. Представленные заявителем дополнительные материалы рассматриваются в соответствии с пунктом 62 настоящих Правил.</w:t>
      </w:r>
    </w:p>
    <w:p>
      <w:pPr>
        <w:spacing w:after="120"/>
        <w:jc w:val="both"/>
      </w:pPr>
      <w:r>
        <w:rPr>
          <w:rFonts w:ascii="Arial" w:cs="Arial" w:eastAsia="Arial" w:hAnsi="Arial"/>
          <w:sz w:val="24"/>
          <w:szCs w:val="24"/>
        </w:rPr>
        <w:t xml:space="preserve">40. Заявитель (представитель заявителя) может знакомиться с поданной им заявкой по национальной процедуре регистрации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w:t>
      </w:r>
    </w:p>
    <w:p>
      <w:pPr>
        <w:spacing w:after="120"/>
        <w:jc w:val="both"/>
      </w:pPr>
      <w:r>
        <w:rPr>
          <w:rFonts w:ascii="Arial" w:cs="Arial" w:eastAsia="Arial" w:hAnsi="Arial"/>
          <w:sz w:val="24"/>
          <w:szCs w:val="24"/>
        </w:rPr>
        <w:t xml:space="preserve">41. Заявитель (представитель заявителя) может знакомиться с поданной им заявкой по международной процедуре регистрации, относящимися к ней, как непосредственно на сайте ВОИС.</w:t>
      </w:r>
    </w:p>
    <w:p>
      <w:pPr>
        <w:spacing w:after="120"/>
        <w:jc w:val="both"/>
      </w:pPr>
      <w:r>
        <w:rPr>
          <w:rFonts w:ascii="Arial" w:cs="Arial" w:eastAsia="Arial" w:hAnsi="Arial"/>
          <w:sz w:val="24"/>
          <w:szCs w:val="24"/>
        </w:rPr>
        <w:t xml:space="preserve">42. Заявитель вправе ознакомиться с материалами, указанными в решении экспертизы.</w:t>
      </w:r>
    </w:p>
    <w:p>
      <w:pPr>
        <w:spacing w:after="120"/>
        <w:jc w:val="both"/>
      </w:pPr>
      <w:r>
        <w:rPr>
          <w:rFonts w:ascii="Arial" w:cs="Arial" w:eastAsia="Arial" w:hAnsi="Arial"/>
          <w:sz w:val="24"/>
          <w:szCs w:val="24"/>
        </w:rPr>
        <w:t xml:space="preserve">В течение месяца после получения решения по заявке заявитель может запросить у Кыргызпатента копии этих материалов согласно части 3 </w:t>
      </w:r>
      <w:hyperlink w:history="1" r:id="rIdgdxukr9juzzwyzkvoggzr">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43. Рассмотрение вопросов, связанных с заявкой, с участием заявителя (представителя заявителя) проводится при возникновении необходимости в получении экспертизой дополнительных разъяснений относительно заявленного обозначения, перечня товаров и услуг и в целях уяснения позиций экспертизы и заявителя по вопросу соответствия заявленного обозначения условиям регистрации.</w:t>
      </w:r>
    </w:p>
    <w:p>
      <w:pPr>
        <w:spacing w:after="120"/>
        <w:jc w:val="both"/>
      </w:pPr>
      <w:r>
        <w:rPr>
          <w:rFonts w:ascii="Arial" w:cs="Arial" w:eastAsia="Arial" w:hAnsi="Arial"/>
          <w:sz w:val="24"/>
          <w:szCs w:val="24"/>
        </w:rPr>
        <w:t xml:space="preserve">Такое рассмотрение проводится по предложению Кыргызпатента или по просьбе заявителя после ознакомления обеих сторон с обозначенными вопросами. Вопросы экспертизы могут быть изложены в запросе, в котором дополнительно сообщается о целесообразности встречи.</w:t>
      </w:r>
    </w:p>
    <w:p>
      <w:pPr>
        <w:spacing w:after="120"/>
        <w:jc w:val="both"/>
      </w:pPr>
      <w:r>
        <w:rPr>
          <w:rFonts w:ascii="Arial" w:cs="Arial" w:eastAsia="Arial" w:hAnsi="Arial"/>
          <w:sz w:val="24"/>
          <w:szCs w:val="24"/>
        </w:rPr>
        <w:t xml:space="preserve">В случае запроса ответ на него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При прибытии заявителя или его представителя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Участие представителя заявителя в рассмотрении заявки возможно при соблюдении условий настоящих Правил.</w:t>
      </w:r>
    </w:p>
    <w:p>
      <w:pPr>
        <w:spacing w:after="120"/>
        <w:jc w:val="both"/>
      </w:pPr>
      <w:r>
        <w:rPr>
          <w:rFonts w:ascii="Arial" w:cs="Arial" w:eastAsia="Arial" w:hAnsi="Arial"/>
          <w:sz w:val="24"/>
          <w:szCs w:val="24"/>
        </w:rPr>
        <w:t xml:space="preserve">44. В соответствии с частью 3 </w:t>
      </w:r>
      <w:hyperlink w:history="1" r:id="rIdl8n68q_ja80w8myk_l_qs">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 абзацем первым части 4 </w:t>
      </w:r>
      <w:hyperlink w:history="1" r:id="rIdxtvdtmi9gd4dphytew8lv">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 срок представления заявителем ответа на запрос экспертизы заявленного обозначения и срок представления ответа на предварительное решение экспертизы об отказе в регистрации товарного знака (предварительный отказ) могут быть продлены по ходатайству заявителя до двенадцати месяцев.</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w:t>
      </w:r>
    </w:p>
    <w:p>
      <w:pPr>
        <w:spacing w:after="120"/>
        <w:jc w:val="both"/>
      </w:pPr>
      <w:r>
        <w:rPr>
          <w:rFonts w:ascii="Arial" w:cs="Arial" w:eastAsia="Arial" w:hAnsi="Arial"/>
          <w:sz w:val="24"/>
          <w:szCs w:val="24"/>
        </w:rPr>
        <w:t xml:space="preserve">Ходатайство о продлении срока представляется в течение трех месяцев с даты направления запроса или предварительного решения.</w:t>
      </w:r>
    </w:p>
    <w:p>
      <w:pPr>
        <w:spacing w:after="120"/>
        <w:jc w:val="both"/>
      </w:pPr>
      <w:r>
        <w:rPr>
          <w:rFonts w:ascii="Arial" w:cs="Arial" w:eastAsia="Arial" w:hAnsi="Arial"/>
          <w:sz w:val="24"/>
          <w:szCs w:val="24"/>
        </w:rPr>
        <w:t xml:space="preserve">Продление срока представления запрашиваемых материалов не производится, если ходатайство подано с нарушением установленных сроков, а также при непредставлении документа об уплате пошлины или, если сумма уплаченной пошлины не соответствует установленному размеру.</w:t>
      </w:r>
    </w:p>
    <w:p>
      <w:pPr>
        <w:spacing w:after="120"/>
        <w:jc w:val="both"/>
      </w:pPr>
      <w:r>
        <w:rPr>
          <w:rFonts w:ascii="Arial" w:cs="Arial" w:eastAsia="Arial" w:hAnsi="Arial"/>
          <w:sz w:val="24"/>
          <w:szCs w:val="24"/>
        </w:rPr>
        <w:t xml:space="preserve">Если заявитель нарушил срок представления ответа на предварительное решение или оставил предварительное решение без ответа, принимается решение об отказе в регистрации товарного знака.</w:t>
      </w:r>
    </w:p>
    <w:p>
      <w:pPr>
        <w:spacing w:after="120"/>
        <w:jc w:val="both"/>
      </w:pPr>
      <w:r>
        <w:rPr>
          <w:rFonts w:ascii="Arial" w:cs="Arial" w:eastAsia="Arial" w:hAnsi="Arial"/>
          <w:sz w:val="24"/>
          <w:szCs w:val="24"/>
        </w:rPr>
        <w:t xml:space="preserve">В этих случаях заявитель уведомляется об отказе в удовлетворении его ходатайства.</w:t>
      </w:r>
    </w:p>
    <w:p>
      <w:pPr>
        <w:spacing w:after="120"/>
        <w:jc w:val="both"/>
      </w:pPr>
      <w:r>
        <w:rPr>
          <w:rFonts w:ascii="Arial" w:cs="Arial" w:eastAsia="Arial" w:hAnsi="Arial"/>
          <w:sz w:val="24"/>
          <w:szCs w:val="24"/>
        </w:rPr>
        <w:t xml:space="preserve">45. В соответствии с частью 5 </w:t>
      </w:r>
      <w:hyperlink w:history="1" r:id="rId2tm1y5nf5egfzotsnbatb">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 могут быть восстановлены следующие пропущенные заявителем сроки:</w:t>
      </w:r>
    </w:p>
    <w:p>
      <w:pPr>
        <w:spacing w:after="120"/>
        <w:jc w:val="both"/>
      </w:pPr>
      <w:r>
        <w:rPr>
          <w:rFonts w:ascii="Arial" w:cs="Arial" w:eastAsia="Arial" w:hAnsi="Arial"/>
          <w:sz w:val="24"/>
          <w:szCs w:val="24"/>
        </w:rPr>
        <w:t xml:space="preserve">- срок представления дополнительных материалов по запросу экспертизы;</w:t>
      </w:r>
    </w:p>
    <w:p>
      <w:pPr>
        <w:spacing w:after="120"/>
        <w:jc w:val="both"/>
      </w:pPr>
      <w:r>
        <w:rPr>
          <w:rFonts w:ascii="Arial" w:cs="Arial" w:eastAsia="Arial" w:hAnsi="Arial"/>
          <w:sz w:val="24"/>
          <w:szCs w:val="24"/>
        </w:rPr>
        <w:t xml:space="preserve">- срок подачи возражения в апелляционный совет Кыргызпатента (далее - Апелляционный совет) на решение экспертизы заявленного обозначения;</w:t>
      </w:r>
    </w:p>
    <w:p>
      <w:pPr>
        <w:spacing w:after="120"/>
        <w:jc w:val="both"/>
      </w:pPr>
      <w:r>
        <w:rPr>
          <w:rFonts w:ascii="Arial" w:cs="Arial" w:eastAsia="Arial" w:hAnsi="Arial"/>
          <w:sz w:val="24"/>
          <w:szCs w:val="24"/>
        </w:rPr>
        <w:t xml:space="preserve">- срок запрашивания копий материалов, указанных в решении экспертизы.</w:t>
      </w:r>
    </w:p>
    <w:p>
      <w:pPr>
        <w:spacing w:after="120"/>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трех месяцев по их истечении.</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признается неподаным, о чем заявитель уведомляется.</w:t>
      </w:r>
    </w:p>
    <w:p>
      <w:pPr>
        <w:spacing w:after="120"/>
        <w:jc w:val="both"/>
      </w:pPr>
      <w:r>
        <w:rPr>
          <w:rFonts w:ascii="Arial" w:cs="Arial" w:eastAsia="Arial" w:hAnsi="Arial"/>
          <w:sz w:val="24"/>
          <w:szCs w:val="24"/>
        </w:rPr>
        <w:t xml:space="preserve">Если установлено, что не соблюдено хотя бы одно из требований, настоящего пункта, ходатайство не удовлетворяется, о чем заявитель уведомляется.</w:t>
      </w:r>
    </w:p>
    <w:p>
      <w:pPr>
        <w:spacing w:after="120"/>
        <w:jc w:val="both"/>
      </w:pPr>
      <w:r>
        <w:rPr>
          <w:rFonts w:ascii="Arial" w:cs="Arial" w:eastAsia="Arial" w:hAnsi="Arial"/>
          <w:sz w:val="24"/>
          <w:szCs w:val="24"/>
        </w:rPr>
        <w:t xml:space="preserve">46. Заявитель вправе отозвать заявку. Заявление об отзыве заявки может быть подано на любом этапе ее рассмотрения, но не позднее даты регистрации товарного знака в Государственном реестре товарных знаков и знаков обслуживания Кыргызской Республики. Заявка считается отозванной с даты направления заявителю уведомления о принятии этого заявления к сведению.</w:t>
      </w:r>
    </w:p>
    <w:p>
      <w:pPr>
        <w:spacing w:after="120"/>
        <w:jc w:val="both"/>
      </w:pPr>
      <w:r>
        <w:rPr>
          <w:rFonts w:ascii="Arial" w:cs="Arial" w:eastAsia="Arial" w:hAnsi="Arial"/>
          <w:sz w:val="24"/>
          <w:szCs w:val="24"/>
        </w:rPr>
        <w:t xml:space="preserve">По отозванной заявке юридически значимые действия совершены быть более не могут (экспертиза такой заявки не проводится, регистрация товарного знака по ней не производится). Отозванная заявка не принимается во внимание при экспертизе других заявок.</w:t>
      </w:r>
    </w:p>
    <w:p>
      <w:pPr>
        <w:spacing w:after="120"/>
        <w:jc w:val="both"/>
      </w:pPr>
      <w:r>
        <w:rPr>
          <w:rFonts w:ascii="Arial" w:cs="Arial" w:eastAsia="Arial" w:hAnsi="Arial"/>
          <w:sz w:val="24"/>
          <w:szCs w:val="24"/>
        </w:rPr>
        <w:t xml:space="preserve">Положения абзаца второго настоящего пункта действуют также и в отношении заявок, считающихся отозванными. При этом датой, начиная с которой заявка считается отозванной, является дата направления заявителю уведомления о том, что заявка считается отозванной. В уведомлении указываются соответствующие основания.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Рассмотрение заявки в Кыргызпатенте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Рассмотрение заявки включает в себя предварительную экспертизу и экспертизу заявленного обозначения.</w:t>
      </w:r>
    </w:p>
    <w:p>
      <w:pPr>
        <w:spacing w:after="120"/>
        <w:jc w:val="both"/>
      </w:pPr>
      <w:r>
        <w:rPr>
          <w:rFonts w:ascii="Arial" w:cs="Arial" w:eastAsia="Arial" w:hAnsi="Arial"/>
          <w:sz w:val="24"/>
          <w:szCs w:val="24"/>
        </w:rPr>
        <w:t xml:space="preserve">Поступившим в Кыргызпатент материалам заявки присваивается входящий номер и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количества принятых листов документов и даты их поступления.</w:t>
      </w:r>
    </w:p>
    <w:p>
      <w:pPr>
        <w:spacing w:after="120"/>
        <w:jc w:val="both"/>
      </w:pPr>
      <w:r>
        <w:rPr>
          <w:rFonts w:ascii="Arial" w:cs="Arial" w:eastAsia="Arial" w:hAnsi="Arial"/>
          <w:sz w:val="24"/>
          <w:szCs w:val="24"/>
        </w:rPr>
        <w:t xml:space="preserve">В случае подачи заявки в электронном формате заявитель извещается электронным уведомлением.</w:t>
      </w:r>
    </w:p>
    <w:p>
      <w:pPr>
        <w:spacing w:after="120"/>
        <w:jc w:val="both"/>
      </w:pPr>
      <w:r>
        <w:rPr>
          <w:rFonts w:ascii="Arial" w:cs="Arial" w:eastAsia="Arial" w:hAnsi="Arial"/>
          <w:sz w:val="24"/>
          <w:szCs w:val="24"/>
        </w:rPr>
        <w:t xml:space="preserve">48. Предварительная экспертиза проводится в течение десяти рабочих дней с даты подачи заявки.</w:t>
      </w:r>
    </w:p>
    <w:p>
      <w:pPr>
        <w:spacing w:after="120"/>
        <w:jc w:val="both"/>
      </w:pPr>
      <w:r>
        <w:rPr>
          <w:rFonts w:ascii="Arial" w:cs="Arial" w:eastAsia="Arial" w:hAnsi="Arial"/>
          <w:sz w:val="24"/>
          <w:szCs w:val="24"/>
        </w:rPr>
        <w:t xml:space="preserve">При проведении предварительной экспертизы в представленных материалах проверяется наличие и соответствие установленным частью 1 </w:t>
      </w:r>
      <w:hyperlink w:history="1" r:id="rId3bjnw1odvlabe7ehqaq1m">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и </w:t>
      </w:r>
      <w:hyperlink w:history="1" r:id="rIdljrsj_dglq8ifgglzlfgc">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требованиям:</w:t>
      </w:r>
    </w:p>
    <w:p>
      <w:pPr>
        <w:spacing w:after="120"/>
        <w:jc w:val="both"/>
      </w:pPr>
      <w:r>
        <w:rPr>
          <w:rFonts w:ascii="Arial" w:cs="Arial" w:eastAsia="Arial" w:hAnsi="Arial"/>
          <w:sz w:val="24"/>
          <w:szCs w:val="24"/>
        </w:rPr>
        <w:t xml:space="preserve">- заявления о регистрации обозначения в качестве товарного знака;</w:t>
      </w:r>
    </w:p>
    <w:p>
      <w:pPr>
        <w:spacing w:after="120"/>
        <w:jc w:val="both"/>
      </w:pPr>
      <w:r>
        <w:rPr>
          <w:rFonts w:ascii="Arial" w:cs="Arial" w:eastAsia="Arial" w:hAnsi="Arial"/>
          <w:sz w:val="24"/>
          <w:szCs w:val="24"/>
        </w:rPr>
        <w:t xml:space="preserve">- указания наименования или имени заявителя, его адреса;</w:t>
      </w:r>
    </w:p>
    <w:p>
      <w:pPr>
        <w:spacing w:after="120"/>
        <w:jc w:val="both"/>
      </w:pPr>
      <w:r>
        <w:rPr>
          <w:rFonts w:ascii="Arial" w:cs="Arial" w:eastAsia="Arial" w:hAnsi="Arial"/>
          <w:sz w:val="24"/>
          <w:szCs w:val="24"/>
        </w:rPr>
        <w:t xml:space="preserve">- имени и адреса патентного поверенного или иного представителя при наличии такового;</w:t>
      </w:r>
    </w:p>
    <w:p>
      <w:pPr>
        <w:spacing w:after="120"/>
        <w:jc w:val="both"/>
      </w:pPr>
      <w:r>
        <w:rPr>
          <w:rFonts w:ascii="Arial" w:cs="Arial" w:eastAsia="Arial" w:hAnsi="Arial"/>
          <w:sz w:val="24"/>
          <w:szCs w:val="24"/>
        </w:rPr>
        <w:t xml:space="preserve">- изображения знака, регистрация которого испрашивается в заявке;</w:t>
      </w:r>
    </w:p>
    <w:p>
      <w:pPr>
        <w:spacing w:after="120"/>
        <w:jc w:val="both"/>
      </w:pPr>
      <w:r>
        <w:rPr>
          <w:rFonts w:ascii="Arial" w:cs="Arial" w:eastAsia="Arial" w:hAnsi="Arial"/>
          <w:sz w:val="24"/>
          <w:szCs w:val="24"/>
        </w:rPr>
        <w:t xml:space="preserve">- перечня товаров и/или услуг, для которых испрашивается регистрация;</w:t>
      </w:r>
    </w:p>
    <w:p>
      <w:pPr>
        <w:spacing w:after="120"/>
        <w:jc w:val="both"/>
      </w:pPr>
      <w:r>
        <w:rPr>
          <w:rFonts w:ascii="Arial" w:cs="Arial" w:eastAsia="Arial" w:hAnsi="Arial"/>
          <w:sz w:val="24"/>
          <w:szCs w:val="24"/>
        </w:rPr>
        <w:t xml:space="preserve">- описания заявленного обозначения;</w:t>
      </w:r>
    </w:p>
    <w:p>
      <w:pPr>
        <w:spacing w:after="120"/>
        <w:jc w:val="both"/>
      </w:pPr>
      <w:r>
        <w:rPr>
          <w:rFonts w:ascii="Arial" w:cs="Arial" w:eastAsia="Arial" w:hAnsi="Arial"/>
          <w:sz w:val="24"/>
          <w:szCs w:val="24"/>
        </w:rPr>
        <w:t xml:space="preserve">- копии первой заявки при испрашивании по заявке конвенционного приоритета;</w:t>
      </w:r>
    </w:p>
    <w:p>
      <w:pPr>
        <w:spacing w:after="120"/>
        <w:jc w:val="both"/>
      </w:pPr>
      <w:r>
        <w:rPr>
          <w:rFonts w:ascii="Arial" w:cs="Arial" w:eastAsia="Arial" w:hAnsi="Arial"/>
          <w:sz w:val="24"/>
          <w:szCs w:val="24"/>
        </w:rPr>
        <w:t xml:space="preserve">- документа, подтверждающего правомерность испрашивания выставочного приоритета;</w:t>
      </w:r>
    </w:p>
    <w:p>
      <w:pPr>
        <w:spacing w:after="120"/>
        <w:jc w:val="both"/>
      </w:pPr>
      <w:r>
        <w:rPr>
          <w:rFonts w:ascii="Arial" w:cs="Arial" w:eastAsia="Arial" w:hAnsi="Arial"/>
          <w:sz w:val="24"/>
          <w:szCs w:val="24"/>
        </w:rPr>
        <w:t xml:space="preserve">- документа об уплате пошлины за подачу заявки, проведение предварительной экспертизы и экспертизы заявленного обозначения;</w:t>
      </w:r>
    </w:p>
    <w:p>
      <w:pPr>
        <w:spacing w:after="120"/>
        <w:jc w:val="both"/>
      </w:pPr>
      <w:r>
        <w:rPr>
          <w:rFonts w:ascii="Arial" w:cs="Arial" w:eastAsia="Arial" w:hAnsi="Arial"/>
          <w:sz w:val="24"/>
          <w:szCs w:val="24"/>
        </w:rPr>
        <w:t xml:space="preserve">- устава коллективного знака, если заявка подана на коллективный знак;</w:t>
      </w:r>
    </w:p>
    <w:p>
      <w:pPr>
        <w:spacing w:after="120"/>
        <w:jc w:val="both"/>
      </w:pPr>
      <w:r>
        <w:rPr>
          <w:rFonts w:ascii="Arial" w:cs="Arial" w:eastAsia="Arial" w:hAnsi="Arial"/>
          <w:sz w:val="24"/>
          <w:szCs w:val="24"/>
        </w:rPr>
        <w:t xml:space="preserve">- доверенности, выданной патентному поверенному или представителю;</w:t>
      </w:r>
    </w:p>
    <w:p>
      <w:pPr>
        <w:spacing w:after="120"/>
        <w:jc w:val="both"/>
      </w:pPr>
      <w:r>
        <w:rPr>
          <w:rFonts w:ascii="Arial" w:cs="Arial" w:eastAsia="Arial" w:hAnsi="Arial"/>
          <w:sz w:val="24"/>
          <w:szCs w:val="24"/>
        </w:rPr>
        <w:t xml:space="preserve">- перевода документов, прилагаемых к заявке, представленных не на государственном или официальном языке.</w:t>
      </w:r>
    </w:p>
    <w:p>
      <w:pPr>
        <w:spacing w:after="120"/>
        <w:jc w:val="both"/>
      </w:pPr>
      <w:r>
        <w:rPr>
          <w:rFonts w:ascii="Arial" w:cs="Arial" w:eastAsia="Arial" w:hAnsi="Arial"/>
          <w:sz w:val="24"/>
          <w:szCs w:val="24"/>
        </w:rPr>
        <w:t xml:space="preserve">При проведении предварительной экспертизы проверяется наличие указанных в настоящих Правилах сведений и документов и соответствие документов, перечисленных в абзацах третьем, четвертом, шестом и седьмом настоящего пункта требованиям, установленным настоящими Правилами.</w:t>
      </w:r>
    </w:p>
    <w:p>
      <w:pPr>
        <w:spacing w:after="120"/>
        <w:jc w:val="both"/>
      </w:pPr>
      <w:r>
        <w:rPr>
          <w:rFonts w:ascii="Arial" w:cs="Arial" w:eastAsia="Arial" w:hAnsi="Arial"/>
          <w:sz w:val="24"/>
          <w:szCs w:val="24"/>
        </w:rPr>
        <w:t xml:space="preserve">Дата подачи заявки устанавливается по дате поступления сведений и документов, перечисленных в абзацах третьем, четвертом, шестом и седьмом настоящего пункта или последнего из них, если они не были представлены одновременно.</w:t>
      </w:r>
    </w:p>
    <w:p>
      <w:pPr>
        <w:spacing w:after="120"/>
        <w:jc w:val="both"/>
      </w:pPr>
      <w:r>
        <w:rPr>
          <w:rFonts w:ascii="Arial" w:cs="Arial" w:eastAsia="Arial" w:hAnsi="Arial"/>
          <w:sz w:val="24"/>
          <w:szCs w:val="24"/>
        </w:rPr>
        <w:t xml:space="preserve">Отсутствие в материалах заявки сведений и/или документов, указанных в абзацах пятом, восьмом, девятом, десятом и двенадцатом настоящего пункта или их несоответствие требованиям, установленным настоящими Правилами, не может являться препятствием для вынесения решения о принятии заявки к рассмотрению и установлению даты подачи заявки.</w:t>
      </w:r>
    </w:p>
    <w:p>
      <w:pPr>
        <w:spacing w:after="120"/>
        <w:jc w:val="both"/>
      </w:pPr>
      <w:r>
        <w:rPr>
          <w:rFonts w:ascii="Arial" w:cs="Arial" w:eastAsia="Arial" w:hAnsi="Arial"/>
          <w:sz w:val="24"/>
          <w:szCs w:val="24"/>
        </w:rPr>
        <w:t xml:space="preserve">При установлении на этапе предварительной экспертизы фактов неправильного оформления и/или отсутствия указанных сведений и/или документов в материалах заявки, заявитель уведомляется о необходимости их представления, уточнения и/или исправления.</w:t>
      </w:r>
    </w:p>
    <w:p>
      <w:pPr>
        <w:spacing w:after="120"/>
        <w:jc w:val="both"/>
      </w:pPr>
      <w:r>
        <w:rPr>
          <w:rFonts w:ascii="Arial" w:cs="Arial" w:eastAsia="Arial" w:hAnsi="Arial"/>
          <w:sz w:val="24"/>
          <w:szCs w:val="24"/>
        </w:rPr>
        <w:t xml:space="preserve">При установлении на этапе предварительной экспертизы факта отсутствия доверенности на представительство (абзац тринадцатый) заявитель уведомляется путем направления запроса о необходимости ее представления в трехмесячный срок с даты направления запроса.</w:t>
      </w:r>
    </w:p>
    <w:p>
      <w:pPr>
        <w:spacing w:after="120"/>
        <w:jc w:val="both"/>
      </w:pPr>
      <w:r>
        <w:rPr>
          <w:rFonts w:ascii="Arial" w:cs="Arial" w:eastAsia="Arial" w:hAnsi="Arial"/>
          <w:sz w:val="24"/>
          <w:szCs w:val="24"/>
        </w:rPr>
        <w:t xml:space="preserve">До представления перевода (абзац четырнадцатый) документы, представленные не на государственном или официальном языке, считаются непоступившими.</w:t>
      </w:r>
    </w:p>
    <w:p>
      <w:pPr>
        <w:spacing w:after="120"/>
        <w:jc w:val="both"/>
      </w:pPr>
      <w:r>
        <w:rPr>
          <w:rFonts w:ascii="Arial" w:cs="Arial" w:eastAsia="Arial" w:hAnsi="Arial"/>
          <w:sz w:val="24"/>
          <w:szCs w:val="24"/>
        </w:rPr>
        <w:t xml:space="preserve">49. Если в процессе предварительной экспертизы установлено, что заявка оформлена с нарушением требований к ее документам, установленным настоящими Правилами, заявителю направляется запрос с указанием выявленных нарушений и предложением представить недостающие или исправленные сведения и/или документы в течение трех месяцев с даты его направления заявителю. Срок предоставления ответа может быть продлен при соблюдении условий пункта 44 настоящих Правил.</w:t>
      </w:r>
    </w:p>
    <w:p>
      <w:pPr>
        <w:spacing w:after="120"/>
        <w:jc w:val="both"/>
      </w:pPr>
      <w:r>
        <w:rPr>
          <w:rFonts w:ascii="Arial" w:cs="Arial" w:eastAsia="Arial" w:hAnsi="Arial"/>
          <w:sz w:val="24"/>
          <w:szCs w:val="24"/>
        </w:rPr>
        <w:t xml:space="preserve">Запрос может включать следующие требования:</w:t>
      </w:r>
    </w:p>
    <w:p>
      <w:pPr>
        <w:spacing w:after="120"/>
        <w:jc w:val="both"/>
      </w:pPr>
      <w:r>
        <w:rPr>
          <w:rFonts w:ascii="Arial" w:cs="Arial" w:eastAsia="Arial" w:hAnsi="Arial"/>
          <w:sz w:val="24"/>
          <w:szCs w:val="24"/>
        </w:rPr>
        <w:t xml:space="preserve">- представить заявку по установленной форме, включающую все необходимые сведения;</w:t>
      </w:r>
    </w:p>
    <w:p>
      <w:pPr>
        <w:spacing w:after="120"/>
        <w:jc w:val="both"/>
      </w:pPr>
      <w:r>
        <w:rPr>
          <w:rFonts w:ascii="Arial" w:cs="Arial" w:eastAsia="Arial" w:hAnsi="Arial"/>
          <w:sz w:val="24"/>
          <w:szCs w:val="24"/>
        </w:rPr>
        <w:t xml:space="preserve">- уточнить полное юридическое наименование заявителя;</w:t>
      </w:r>
    </w:p>
    <w:p>
      <w:pPr>
        <w:spacing w:after="120"/>
        <w:jc w:val="both"/>
      </w:pPr>
      <w:r>
        <w:rPr>
          <w:rFonts w:ascii="Arial" w:cs="Arial" w:eastAsia="Arial" w:hAnsi="Arial"/>
          <w:sz w:val="24"/>
          <w:szCs w:val="24"/>
        </w:rPr>
        <w:t xml:space="preserve">- дослать недостающее количество копий заявленного обозначения;</w:t>
      </w:r>
    </w:p>
    <w:p>
      <w:pPr>
        <w:spacing w:after="120"/>
        <w:jc w:val="both"/>
      </w:pPr>
      <w:r>
        <w:rPr>
          <w:rFonts w:ascii="Arial" w:cs="Arial" w:eastAsia="Arial" w:hAnsi="Arial"/>
          <w:sz w:val="24"/>
          <w:szCs w:val="24"/>
        </w:rPr>
        <w:t xml:space="preserve">- представить изображение, соответствующее требованиям пункта 22 настоящих Правил;</w:t>
      </w:r>
    </w:p>
    <w:p>
      <w:pPr>
        <w:spacing w:after="120"/>
        <w:jc w:val="both"/>
      </w:pPr>
      <w:r>
        <w:rPr>
          <w:rFonts w:ascii="Arial" w:cs="Arial" w:eastAsia="Arial" w:hAnsi="Arial"/>
          <w:sz w:val="24"/>
          <w:szCs w:val="24"/>
        </w:rPr>
        <w:t xml:space="preserve">- представить перевод, объяснение словообразования либо транслитерации, если словесное обозначение приведено на ином, не на государственном или официальном языке;</w:t>
      </w:r>
    </w:p>
    <w:p>
      <w:pPr>
        <w:spacing w:after="120"/>
        <w:jc w:val="both"/>
      </w:pPr>
      <w:r>
        <w:rPr>
          <w:rFonts w:ascii="Arial" w:cs="Arial" w:eastAsia="Arial" w:hAnsi="Arial"/>
          <w:sz w:val="24"/>
          <w:szCs w:val="24"/>
        </w:rPr>
        <w:t xml:space="preserve">- уточнить перечень товаров в соответствии с МКТУ;</w:t>
      </w:r>
    </w:p>
    <w:p>
      <w:pPr>
        <w:spacing w:after="120"/>
        <w:jc w:val="both"/>
      </w:pPr>
      <w:r>
        <w:rPr>
          <w:rFonts w:ascii="Arial" w:cs="Arial" w:eastAsia="Arial" w:hAnsi="Arial"/>
          <w:sz w:val="24"/>
          <w:szCs w:val="24"/>
        </w:rPr>
        <w:t xml:space="preserve">- представить документ, подтверждающий уплату пошлины за подачу заявки, проведение предварительной экспертизы, экспертизы заявленного обозначения;</w:t>
      </w:r>
    </w:p>
    <w:p>
      <w:pPr>
        <w:spacing w:after="120"/>
        <w:jc w:val="both"/>
      </w:pPr>
      <w:r>
        <w:rPr>
          <w:rFonts w:ascii="Arial" w:cs="Arial" w:eastAsia="Arial" w:hAnsi="Arial"/>
          <w:sz w:val="24"/>
          <w:szCs w:val="24"/>
        </w:rPr>
        <w:t xml:space="preserve">- представить документ, подтверждающий уплату недостающей суммы пошлины.</w:t>
      </w:r>
    </w:p>
    <w:p>
      <w:pPr>
        <w:spacing w:after="120"/>
        <w:jc w:val="both"/>
      </w:pPr>
      <w:r>
        <w:rPr>
          <w:rFonts w:ascii="Arial" w:cs="Arial" w:eastAsia="Arial" w:hAnsi="Arial"/>
          <w:sz w:val="24"/>
          <w:szCs w:val="24"/>
        </w:rPr>
        <w:t xml:space="preserve">В случае если выявлено несоответствие суммы уплаченной пошлины количеству классов МКТУ заявитель уведомляется, что в случае непредставления документа об уплате пошлины в установленный срок или отказа от ограничения своих притязаний экспертиза будет проводиться в отношении классов, указанных в заявке, за которые уплачена пошлина, с исключением из перечня товаров и услуг, не относящихся к этим классам;</w:t>
      </w:r>
    </w:p>
    <w:p>
      <w:pPr>
        <w:spacing w:after="120"/>
        <w:jc w:val="both"/>
      </w:pPr>
      <w:r>
        <w:rPr>
          <w:rFonts w:ascii="Arial" w:cs="Arial" w:eastAsia="Arial" w:hAnsi="Arial"/>
          <w:sz w:val="24"/>
          <w:szCs w:val="24"/>
        </w:rPr>
        <w:t xml:space="preserve">- представить доверенность на представительство;</w:t>
      </w:r>
    </w:p>
    <w:p>
      <w:pPr>
        <w:spacing w:after="120"/>
        <w:jc w:val="both"/>
      </w:pPr>
      <w:r>
        <w:rPr>
          <w:rFonts w:ascii="Arial" w:cs="Arial" w:eastAsia="Arial" w:hAnsi="Arial"/>
          <w:sz w:val="24"/>
          <w:szCs w:val="24"/>
        </w:rPr>
        <w:t xml:space="preserve">- представить любые другие сведения и документы, отсутствие которых препятствует продолжению делопроизводства по данной заявке и не позволяет завершить этап предварительной экспертизы.</w:t>
      </w:r>
    </w:p>
    <w:p>
      <w:pPr>
        <w:spacing w:after="120"/>
        <w:jc w:val="both"/>
      </w:pPr>
      <w:r>
        <w:rPr>
          <w:rFonts w:ascii="Arial" w:cs="Arial" w:eastAsia="Arial" w:hAnsi="Arial"/>
          <w:sz w:val="24"/>
          <w:szCs w:val="24"/>
        </w:rPr>
        <w:t xml:space="preserve">Если представленный заявителем ответ не содержит в полной мере запрошенных сведений и/или документов, ему может быть направлен повторный запрос.</w:t>
      </w:r>
    </w:p>
    <w:p>
      <w:pPr>
        <w:spacing w:after="120"/>
        <w:jc w:val="both"/>
      </w:pPr>
      <w:r>
        <w:rPr>
          <w:rFonts w:ascii="Arial" w:cs="Arial" w:eastAsia="Arial" w:hAnsi="Arial"/>
          <w:sz w:val="24"/>
          <w:szCs w:val="24"/>
        </w:rPr>
        <w:t xml:space="preserve">При отсутствии ответа на запрос предварительной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 по истечении трех месяцев с даты направления запроса.</w:t>
      </w:r>
    </w:p>
    <w:p>
      <w:pPr>
        <w:spacing w:after="120"/>
        <w:jc w:val="both"/>
      </w:pPr>
      <w:r>
        <w:rPr>
          <w:rFonts w:ascii="Arial" w:cs="Arial" w:eastAsia="Arial" w:hAnsi="Arial"/>
          <w:sz w:val="24"/>
          <w:szCs w:val="24"/>
        </w:rPr>
        <w:t xml:space="preserve">50. При соответствии материалов заявки установленным требованиям, а также в случаях своевременного представления заявителем запрошенных сведений и документов заявителю направляется решение о принятии заявки к рассмотрению с уведомлением о дате подачи заявки.</w:t>
      </w:r>
    </w:p>
    <w:p>
      <w:pPr>
        <w:spacing w:after="120"/>
        <w:jc w:val="both"/>
      </w:pPr>
      <w:r>
        <w:rPr>
          <w:rFonts w:ascii="Arial" w:cs="Arial" w:eastAsia="Arial" w:hAnsi="Arial"/>
          <w:sz w:val="24"/>
          <w:szCs w:val="24"/>
        </w:rPr>
        <w:t xml:space="preserve">В решении о принятии заявки к рассмотрению заявитель может быть уведомлен:</w:t>
      </w:r>
    </w:p>
    <w:p>
      <w:pPr>
        <w:spacing w:after="120"/>
        <w:jc w:val="both"/>
      </w:pPr>
      <w:r>
        <w:rPr>
          <w:rFonts w:ascii="Arial" w:cs="Arial" w:eastAsia="Arial" w:hAnsi="Arial"/>
          <w:sz w:val="24"/>
          <w:szCs w:val="24"/>
        </w:rPr>
        <w:t xml:space="preserve">- о возможности установления конвенционного или выставочного приоритета в период проведения экспертизы заявленного обозначения при условии представления документов, подтверждающих правомерность его требований об установлении конвенционного или выставочного приоритета, в течение двух месяцев с даты подачи заявки в Кыргызпатент;</w:t>
      </w:r>
    </w:p>
    <w:p>
      <w:pPr>
        <w:spacing w:after="120"/>
        <w:jc w:val="both"/>
      </w:pPr>
      <w:r>
        <w:rPr>
          <w:rFonts w:ascii="Arial" w:cs="Arial" w:eastAsia="Arial" w:hAnsi="Arial"/>
          <w:sz w:val="24"/>
          <w:szCs w:val="24"/>
        </w:rPr>
        <w:t xml:space="preserve">- о возможности уточнения в период проведения предварительной экспертизы заявленного обозначения размера предназначенной к уплате пошлины за подачу заявки и экспертизу заявленного обозначения по результатам анализа перечня товаров и услуг, для которых испрашивается регистрация товарного знака;</w:t>
      </w:r>
    </w:p>
    <w:p>
      <w:pPr>
        <w:spacing w:after="120"/>
        <w:jc w:val="both"/>
      </w:pPr>
      <w:r>
        <w:rPr>
          <w:rFonts w:ascii="Arial" w:cs="Arial" w:eastAsia="Arial" w:hAnsi="Arial"/>
          <w:sz w:val="24"/>
          <w:szCs w:val="24"/>
        </w:rPr>
        <w:t xml:space="preserve">- о необходимости представления иных сведений и/или документов, предусмотренных Законом и настоящими Правилами.</w:t>
      </w:r>
    </w:p>
    <w:p>
      <w:pPr>
        <w:spacing w:after="120"/>
        <w:jc w:val="both"/>
      </w:pPr>
      <w:r>
        <w:rPr>
          <w:rFonts w:ascii="Arial" w:cs="Arial" w:eastAsia="Arial" w:hAnsi="Arial"/>
          <w:sz w:val="24"/>
          <w:szCs w:val="24"/>
        </w:rPr>
        <w:t xml:space="preserve">- о проведении проверки перечня товаров и услуг и правильности их группирования по классам МКТУ, осуществленного заявителем;</w:t>
      </w:r>
    </w:p>
    <w:p>
      <w:pPr>
        <w:spacing w:after="120"/>
        <w:jc w:val="both"/>
      </w:pPr>
      <w:r>
        <w:rPr>
          <w:rFonts w:ascii="Arial" w:cs="Arial" w:eastAsia="Arial" w:hAnsi="Arial"/>
          <w:sz w:val="24"/>
          <w:szCs w:val="24"/>
        </w:rPr>
        <w:t xml:space="preserve">- о возможности однозначной идентификации термина, используемого заявителем для обозначения товара или услуги, с конкретным товаром или услугой того или иного класса МКТУ.</w:t>
      </w:r>
    </w:p>
    <w:p>
      <w:pPr>
        <w:spacing w:after="120"/>
        <w:jc w:val="both"/>
      </w:pPr>
      <w:r>
        <w:rPr>
          <w:rFonts w:ascii="Arial" w:cs="Arial" w:eastAsia="Arial" w:hAnsi="Arial"/>
          <w:sz w:val="24"/>
          <w:szCs w:val="24"/>
        </w:rPr>
        <w:t xml:space="preserve">При необходимости корректировки представленной заявителем редакции перечня товаров и услуг экспертиза вправе запросить у заявителя соответствующие уточнения.</w:t>
      </w:r>
    </w:p>
    <w:p>
      <w:pPr>
        <w:spacing w:after="120"/>
        <w:jc w:val="both"/>
      </w:pPr>
      <w:r>
        <w:rPr>
          <w:rFonts w:ascii="Arial" w:cs="Arial" w:eastAsia="Arial" w:hAnsi="Arial"/>
          <w:sz w:val="24"/>
          <w:szCs w:val="24"/>
        </w:rPr>
        <w:t xml:space="preserve">Если установлено, что действительное количество классов МКТУ, соответствующее перечисленным заявителем товарам, больше того количества классов МКТУ, за которые уплачена пошлина за подачу заявки, предварительную экспертизу и экспертизу заявленного обозначения, заявитель уведомляется о необходимости доплаты недостающей суммы или ограничения его притязаний (сокращения количества классов МКТУ, по которым испрашивается регистрация заявленного обозначения).</w:t>
      </w:r>
    </w:p>
    <w:p>
      <w:pPr>
        <w:spacing w:after="120"/>
        <w:jc w:val="both"/>
      </w:pPr>
      <w:r>
        <w:rPr>
          <w:rFonts w:ascii="Arial" w:cs="Arial" w:eastAsia="Arial" w:hAnsi="Arial"/>
          <w:sz w:val="24"/>
          <w:szCs w:val="24"/>
        </w:rPr>
        <w:t xml:space="preserve">При отказе заявителя от доплаты суммы пошлины или ограничения своих притязаний экспертиза заявленного обозначения проводится в отношении классов МКТУ, за которые пошлина уплачена в порядке их изложения при подаче заявки.</w:t>
      </w:r>
    </w:p>
    <w:p>
      <w:pPr>
        <w:spacing w:after="120"/>
        <w:jc w:val="both"/>
      </w:pPr>
      <w:r>
        <w:rPr>
          <w:rFonts w:ascii="Arial" w:cs="Arial" w:eastAsia="Arial" w:hAnsi="Arial"/>
          <w:sz w:val="24"/>
          <w:szCs w:val="24"/>
        </w:rPr>
        <w:t xml:space="preserve">51. Если представленный заявителем ответ на запрос экспертизы не содержит запрошенных сведений и/или документов, по заявке выносится решение об отказе в принятии заявки к рассмотрению.</w:t>
      </w:r>
    </w:p>
    <w:p>
      <w:pPr>
        <w:spacing w:after="120"/>
        <w:jc w:val="both"/>
      </w:pPr>
      <w:r>
        <w:rPr>
          <w:rFonts w:ascii="Arial" w:cs="Arial" w:eastAsia="Arial" w:hAnsi="Arial"/>
          <w:sz w:val="24"/>
          <w:szCs w:val="24"/>
        </w:rPr>
        <w:t xml:space="preserve">В решении об отказе в принятии заявки к рассмотрению приводятся основания, по которым вынесено решение.</w:t>
      </w:r>
    </w:p>
    <w:p>
      <w:pPr>
        <w:spacing w:after="120"/>
        <w:jc w:val="both"/>
      </w:pPr>
      <w:r>
        <w:rPr>
          <w:rFonts w:ascii="Arial" w:cs="Arial" w:eastAsia="Arial" w:hAnsi="Arial"/>
          <w:sz w:val="24"/>
          <w:szCs w:val="24"/>
        </w:rPr>
        <w:t xml:space="preserve">Такими основаниями являются:</w:t>
      </w:r>
    </w:p>
    <w:p>
      <w:pPr>
        <w:spacing w:after="120"/>
        <w:jc w:val="both"/>
      </w:pPr>
      <w:r>
        <w:rPr>
          <w:rFonts w:ascii="Arial" w:cs="Arial" w:eastAsia="Arial" w:hAnsi="Arial"/>
          <w:sz w:val="24"/>
          <w:szCs w:val="24"/>
        </w:rPr>
        <w:t xml:space="preserve">- отсутствие заявления о регистрации обозначения в качестве товарного знака;</w:t>
      </w:r>
    </w:p>
    <w:p>
      <w:pPr>
        <w:spacing w:after="120"/>
        <w:jc w:val="both"/>
      </w:pPr>
      <w:r>
        <w:rPr>
          <w:rFonts w:ascii="Arial" w:cs="Arial" w:eastAsia="Arial" w:hAnsi="Arial"/>
          <w:sz w:val="24"/>
          <w:szCs w:val="24"/>
        </w:rPr>
        <w:t xml:space="preserve">- отсутствие в заявке указания заявителя;</w:t>
      </w:r>
    </w:p>
    <w:p>
      <w:pPr>
        <w:spacing w:after="120"/>
        <w:jc w:val="both"/>
      </w:pPr>
      <w:r>
        <w:rPr>
          <w:rFonts w:ascii="Arial" w:cs="Arial" w:eastAsia="Arial" w:hAnsi="Arial"/>
          <w:sz w:val="24"/>
          <w:szCs w:val="24"/>
        </w:rPr>
        <w:t xml:space="preserve">- несоответствие указания заявителя в заявке требованиям, установленным настоящими Правилами;</w:t>
      </w:r>
    </w:p>
    <w:p>
      <w:pPr>
        <w:spacing w:after="120"/>
        <w:jc w:val="both"/>
      </w:pPr>
      <w:r>
        <w:rPr>
          <w:rFonts w:ascii="Arial" w:cs="Arial" w:eastAsia="Arial" w:hAnsi="Arial"/>
          <w:sz w:val="24"/>
          <w:szCs w:val="24"/>
        </w:rPr>
        <w:t xml:space="preserve">- отсутствие в заявке обозначения, предназначенного для регистрации в качестве товарного знака;</w:t>
      </w:r>
    </w:p>
    <w:p>
      <w:pPr>
        <w:spacing w:after="120"/>
        <w:jc w:val="both"/>
      </w:pPr>
      <w:r>
        <w:rPr>
          <w:rFonts w:ascii="Arial" w:cs="Arial" w:eastAsia="Arial" w:hAnsi="Arial"/>
          <w:sz w:val="24"/>
          <w:szCs w:val="24"/>
        </w:rPr>
        <w:t xml:space="preserve">- отсутствие в заявке указания товара или услуги, для которых испрашивается регистрация заявленного обозначения.</w:t>
      </w:r>
    </w:p>
    <w:p>
      <w:pPr>
        <w:spacing w:after="120"/>
        <w:jc w:val="both"/>
      </w:pPr>
      <w:r>
        <w:rPr>
          <w:rFonts w:ascii="Arial" w:cs="Arial" w:eastAsia="Arial" w:hAnsi="Arial"/>
          <w:sz w:val="24"/>
          <w:szCs w:val="24"/>
        </w:rPr>
        <w:t xml:space="preserve">52. По результатам предварительной экспертизы заявка принимается к рассмотрению либо выносится решение об отказе в принятии ее к рассмотрению, которое направляется заявителю.</w:t>
      </w:r>
    </w:p>
    <w:p>
      <w:pPr>
        <w:spacing w:after="120"/>
        <w:jc w:val="both"/>
      </w:pPr>
      <w:r>
        <w:rPr>
          <w:rFonts w:ascii="Arial" w:cs="Arial" w:eastAsia="Arial" w:hAnsi="Arial"/>
          <w:sz w:val="24"/>
          <w:szCs w:val="24"/>
        </w:rPr>
        <w:t xml:space="preserve">После принятия решения о положительном результате предварительной экспертизы на официальном сайте ведомства в течение двадцати рабочих дней публикуются сведения о поданных заявках на товарные знаки по форме, установленной Кыргызпатентом.</w:t>
      </w:r>
    </w:p>
    <w:p>
      <w:pPr>
        <w:spacing w:after="120"/>
        <w:jc w:val="both"/>
      </w:pPr>
      <w:r>
        <w:rPr>
          <w:rFonts w:ascii="Arial" w:cs="Arial" w:eastAsia="Arial" w:hAnsi="Arial"/>
          <w:sz w:val="24"/>
          <w:szCs w:val="24"/>
        </w:rPr>
        <w:t xml:space="preserve">В течение трех месяцев с даты публикации заявки любое заинтересованное лицо имеет право представить мотивированное возражение в письменной форме, которое рассматривается экспертизой при вынесении решения о регистрации или отказе в регистрации товарного знака.</w:t>
      </w:r>
    </w:p>
    <w:p>
      <w:pPr>
        <w:spacing w:after="120"/>
        <w:jc w:val="both"/>
      </w:pPr>
      <w:r>
        <w:rPr>
          <w:rFonts w:ascii="Arial" w:cs="Arial" w:eastAsia="Arial" w:hAnsi="Arial"/>
          <w:sz w:val="24"/>
          <w:szCs w:val="24"/>
        </w:rPr>
        <w:t xml:space="preserve">53. Экспертиза заявленного обозначения проводится для проверки соответствия заявленного обозначения требованиям, установленным статьями </w:t>
      </w:r>
      <w:hyperlink w:history="1" r:id="rIdj0gnlexxohiv_tvcnlbqj">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6m3yhirwrnhu0_hk0w40g">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По результатам экспертизы заявленного обозначения выносится решение о регистрации товарного знака или отказе в его регистрации.</w:t>
      </w:r>
    </w:p>
    <w:p>
      <w:pPr>
        <w:spacing w:after="120"/>
        <w:jc w:val="both"/>
      </w:pPr>
      <w:r>
        <w:rPr>
          <w:rFonts w:ascii="Arial" w:cs="Arial" w:eastAsia="Arial" w:hAnsi="Arial"/>
          <w:sz w:val="24"/>
          <w:szCs w:val="24"/>
        </w:rPr>
        <w:t xml:space="preserve">Экспертиза заявленного обозначения проводится по завершении предварительной экспертизы в течение семи месяцев с даты подачи заявки.</w:t>
      </w:r>
    </w:p>
    <w:p>
      <w:pPr>
        <w:spacing w:after="120"/>
        <w:jc w:val="both"/>
      </w:pPr>
      <w:r>
        <w:rPr>
          <w:rFonts w:ascii="Arial" w:cs="Arial" w:eastAsia="Arial" w:hAnsi="Arial"/>
          <w:sz w:val="24"/>
          <w:szCs w:val="24"/>
        </w:rPr>
        <w:t xml:space="preserve">В ходе проведения экспертизы заявленного обозначения осуществляется:</w:t>
      </w:r>
    </w:p>
    <w:p>
      <w:pPr>
        <w:spacing w:after="120"/>
        <w:jc w:val="both"/>
      </w:pPr>
      <w:r>
        <w:rPr>
          <w:rFonts w:ascii="Arial" w:cs="Arial" w:eastAsia="Arial" w:hAnsi="Arial"/>
          <w:sz w:val="24"/>
          <w:szCs w:val="24"/>
        </w:rPr>
        <w:t xml:space="preserve">- проверка соответствия материалов заявки требованиям, предъявляемым к содержанию и оформлению заявки и прилагаемым к ней документам, предусмотренным настоящими Правилами, за исключением материалов заявки, проверка которых осуществляется в ходе предварительной экспертизы;</w:t>
      </w:r>
    </w:p>
    <w:p>
      <w:pPr>
        <w:spacing w:after="120"/>
        <w:jc w:val="both"/>
      </w:pPr>
      <w:r>
        <w:rPr>
          <w:rFonts w:ascii="Arial" w:cs="Arial" w:eastAsia="Arial" w:hAnsi="Arial"/>
          <w:sz w:val="24"/>
          <w:szCs w:val="24"/>
        </w:rPr>
        <w:t xml:space="preserve">- проверка перечня товаров и услуг и правильности их группирования по классам МКТУ;</w:t>
      </w:r>
    </w:p>
    <w:p>
      <w:pPr>
        <w:spacing w:after="120"/>
        <w:jc w:val="both"/>
      </w:pPr>
      <w:r>
        <w:rPr>
          <w:rFonts w:ascii="Arial" w:cs="Arial" w:eastAsia="Arial" w:hAnsi="Arial"/>
          <w:sz w:val="24"/>
          <w:szCs w:val="24"/>
        </w:rPr>
        <w:t xml:space="preserve">- установление приоритета товарного знака в соответствии со </w:t>
      </w:r>
      <w:hyperlink w:history="1" r:id="rIdooey9du-lh0lhkcklkar9">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 проверка соответствия заявленного обозначения условиям регистрации, предусмотренным настоящими Правилами.</w:t>
      </w:r>
    </w:p>
    <w:p>
      <w:pPr>
        <w:spacing w:after="120"/>
        <w:jc w:val="both"/>
      </w:pPr>
      <w:r>
        <w:rPr>
          <w:rFonts w:ascii="Arial" w:cs="Arial" w:eastAsia="Arial" w:hAnsi="Arial"/>
          <w:sz w:val="24"/>
          <w:szCs w:val="24"/>
        </w:rPr>
        <w:t xml:space="preserve">В ходе проверки перечня товаров устанавливается:</w:t>
      </w:r>
    </w:p>
    <w:p>
      <w:pPr>
        <w:spacing w:after="120"/>
        <w:jc w:val="both"/>
      </w:pPr>
      <w:r>
        <w:rPr>
          <w:rFonts w:ascii="Arial" w:cs="Arial" w:eastAsia="Arial" w:hAnsi="Arial"/>
          <w:sz w:val="24"/>
          <w:szCs w:val="24"/>
        </w:rPr>
        <w:t xml:space="preserve">- возможность однозначной идентификации термина, используемого заявителем для обозначения товара или услуги, с конкретным товаром или услугой того или иного класса МКТУ;</w:t>
      </w:r>
    </w:p>
    <w:p>
      <w:pPr>
        <w:spacing w:after="120"/>
        <w:jc w:val="both"/>
      </w:pPr>
      <w:r>
        <w:rPr>
          <w:rFonts w:ascii="Arial" w:cs="Arial" w:eastAsia="Arial" w:hAnsi="Arial"/>
          <w:sz w:val="24"/>
          <w:szCs w:val="24"/>
        </w:rPr>
        <w:t xml:space="preserve">- правильность осуществленного заявителем группирования товаров и услуг по классам МКТУ.</w:t>
      </w:r>
    </w:p>
    <w:p>
      <w:pPr>
        <w:spacing w:after="120"/>
        <w:jc w:val="both"/>
      </w:pPr>
      <w:r>
        <w:rPr>
          <w:rFonts w:ascii="Arial" w:cs="Arial" w:eastAsia="Arial" w:hAnsi="Arial"/>
          <w:sz w:val="24"/>
          <w:szCs w:val="24"/>
        </w:rPr>
        <w:t xml:space="preserve">При необходимости корректировки представленной заявителем редакции перечня товаров и услуг экспертиза вправе запросить у заявителя соответствующие уточнения.</w:t>
      </w:r>
    </w:p>
    <w:p>
      <w:pPr>
        <w:spacing w:after="120"/>
        <w:jc w:val="both"/>
      </w:pPr>
      <w:r>
        <w:rPr>
          <w:rFonts w:ascii="Arial" w:cs="Arial" w:eastAsia="Arial" w:hAnsi="Arial"/>
          <w:sz w:val="24"/>
          <w:szCs w:val="24"/>
        </w:rPr>
        <w:t xml:space="preserve">Если установлено, что действительное количество классов МКТУ, соответствующее перечисленным заявителем товарам, больше того количества классов МКТУ, за которые уплачена пошлина за подачу заявки, предварительную экспертизу и экспертизу заявленного обозначения, заявитель уведомляется о необходимости доплаты недостающей суммы или ограничения его притязаний (сокращения количества классов МКТУ, по которым испрашивается регистрация заявленного обозначения).</w:t>
      </w:r>
    </w:p>
    <w:p>
      <w:pPr>
        <w:spacing w:after="120"/>
        <w:jc w:val="both"/>
      </w:pPr>
      <w:r>
        <w:rPr>
          <w:rFonts w:ascii="Arial" w:cs="Arial" w:eastAsia="Arial" w:hAnsi="Arial"/>
          <w:sz w:val="24"/>
          <w:szCs w:val="24"/>
        </w:rPr>
        <w:t xml:space="preserve">При отказе заявителя от доплаты суммы пошлины или ограничения своих притязаний экспертиза заявленного обозначения проводится в отношении классов МКТУ, за которые пошлина уплачена в порядке их изложения при подаче заявки.</w:t>
      </w:r>
    </w:p>
    <w:p>
      <w:pPr>
        <w:spacing w:after="120"/>
        <w:jc w:val="both"/>
      </w:pPr>
      <w:r>
        <w:rPr>
          <w:rFonts w:ascii="Arial" w:cs="Arial" w:eastAsia="Arial" w:hAnsi="Arial"/>
          <w:sz w:val="24"/>
          <w:szCs w:val="24"/>
        </w:rPr>
        <w:t xml:space="preserve">54. Приоритет товарного знака в соответствии со </w:t>
      </w:r>
      <w:hyperlink w:history="1" r:id="rIdd1nnmdh169seiuyef-m-q">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устанавливается:</w:t>
      </w:r>
    </w:p>
    <w:p>
      <w:pPr>
        <w:spacing w:after="120"/>
        <w:jc w:val="both"/>
      </w:pPr>
      <w:r>
        <w:rPr>
          <w:rFonts w:ascii="Arial" w:cs="Arial" w:eastAsia="Arial" w:hAnsi="Arial"/>
          <w:sz w:val="24"/>
          <w:szCs w:val="24"/>
        </w:rPr>
        <w:t xml:space="preserve">- по дате подачи в Кыргызпатент заявки, удовлетворяющей требованиям </w:t>
      </w:r>
      <w:hyperlink w:history="1" r:id="rIdszlaj6xim6knsf5r7g7lm">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 по дате подачи первой заявки в государстве-участнике Парижской конвенции;</w:t>
      </w:r>
    </w:p>
    <w:p>
      <w:pPr>
        <w:spacing w:after="120"/>
        <w:jc w:val="both"/>
      </w:pPr>
      <w:r>
        <w:rPr>
          <w:rFonts w:ascii="Arial" w:cs="Arial" w:eastAsia="Arial" w:hAnsi="Arial"/>
          <w:sz w:val="24"/>
          <w:szCs w:val="24"/>
        </w:rPr>
        <w:t xml:space="preserve">- по дате начала открытого показа обозначенных заявителем экспонатов на официальной или официально признанной международной выставке, организованной на территории одного из государств-участников Парижской конвенции;</w:t>
      </w:r>
    </w:p>
    <w:p>
      <w:pPr>
        <w:spacing w:after="120"/>
        <w:jc w:val="both"/>
      </w:pPr>
      <w:r>
        <w:rPr>
          <w:rFonts w:ascii="Arial" w:cs="Arial" w:eastAsia="Arial" w:hAnsi="Arial"/>
          <w:sz w:val="24"/>
          <w:szCs w:val="24"/>
        </w:rPr>
        <w:t xml:space="preserve">- по дате приоритета международной заявки на регистрацию товарного знака в соответствии с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Приоритет товарного знака по выделенной заявке устанавливается по дате приоритета товарного знака первоначальной заявки, регистрационный номер дополняется буквенным символом.</w:t>
      </w:r>
    </w:p>
    <w:p>
      <w:pPr>
        <w:spacing w:after="120"/>
        <w:jc w:val="both"/>
      </w:pPr>
      <w:r>
        <w:rPr>
          <w:rFonts w:ascii="Arial" w:cs="Arial" w:eastAsia="Arial" w:hAnsi="Arial"/>
          <w:sz w:val="24"/>
          <w:szCs w:val="24"/>
        </w:rPr>
        <w:t xml:space="preserve">Множественный приоритет товарного знака относительно заявленных товаров устанавливается при наличии нескольких заявок этого заявителя на товарные знаки, поданных в государствах-участниках Парижской конвенции на одно обозначение в отношении различных товаров, указанных в поданной заявке на товарный знак.</w:t>
      </w:r>
    </w:p>
    <w:p>
      <w:pPr>
        <w:spacing w:after="120"/>
        <w:jc w:val="both"/>
      </w:pPr>
      <w:r>
        <w:rPr>
          <w:rFonts w:ascii="Arial" w:cs="Arial" w:eastAsia="Arial" w:hAnsi="Arial"/>
          <w:sz w:val="24"/>
          <w:szCs w:val="24"/>
        </w:rPr>
        <w:t xml:space="preserve">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jc w:val="both"/>
      </w:pPr>
      <w:r>
        <w:rPr>
          <w:rFonts w:ascii="Arial" w:cs="Arial" w:eastAsia="Arial" w:hAnsi="Arial"/>
          <w:sz w:val="24"/>
          <w:szCs w:val="24"/>
        </w:rPr>
        <w:t xml:space="preserve">- при установлении приоритета по дате подачи заявки в соответствии со </w:t>
      </w:r>
      <w:hyperlink w:history="1" r:id="rIdzhb5dtf2hopuz-1anfrx-">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проверяется наличие:</w:t>
      </w:r>
    </w:p>
    <w:p>
      <w:pPr>
        <w:spacing w:after="120"/>
        <w:jc w:val="both"/>
      </w:pPr>
      <w:r>
        <w:rPr>
          <w:rFonts w:ascii="Arial" w:cs="Arial" w:eastAsia="Arial" w:hAnsi="Arial"/>
          <w:sz w:val="24"/>
          <w:szCs w:val="24"/>
        </w:rPr>
        <w:t xml:space="preserve">заявления о регистрации обозначения в качестве товарного знака с указанием заявителя, его адреса;</w:t>
      </w:r>
    </w:p>
    <w:p>
      <w:pPr>
        <w:spacing w:after="120"/>
        <w:jc w:val="both"/>
      </w:pPr>
      <w:r>
        <w:rPr>
          <w:rFonts w:ascii="Arial" w:cs="Arial" w:eastAsia="Arial" w:hAnsi="Arial"/>
          <w:sz w:val="24"/>
          <w:szCs w:val="24"/>
        </w:rPr>
        <w:t xml:space="preserve">заявляемого обозначения;</w:t>
      </w:r>
    </w:p>
    <w:p>
      <w:pPr>
        <w:spacing w:after="120"/>
        <w:jc w:val="both"/>
      </w:pPr>
      <w:r>
        <w:rPr>
          <w:rFonts w:ascii="Arial" w:cs="Arial" w:eastAsia="Arial" w:hAnsi="Arial"/>
          <w:sz w:val="24"/>
          <w:szCs w:val="24"/>
        </w:rPr>
        <w:t xml:space="preserve">перечня товаров, для которых испрашивается регистрация, сгруппированных по классам МКТУ.</w:t>
      </w:r>
    </w:p>
    <w:p>
      <w:pPr>
        <w:spacing w:after="120"/>
        <w:jc w:val="both"/>
      </w:pPr>
      <w:r>
        <w:rPr>
          <w:rFonts w:ascii="Arial" w:cs="Arial" w:eastAsia="Arial" w:hAnsi="Arial"/>
          <w:sz w:val="24"/>
          <w:szCs w:val="24"/>
        </w:rPr>
        <w:t xml:space="preserve">Если заявка первоначально не содержала какого-либо из вышеперечисленных сведений и/или документов, то датой приоритета товарного знака считается дата поступления последнего из вышеперечисленных документов, содержащих сведения, необходимые для установления приоритета;</w:t>
      </w:r>
    </w:p>
    <w:p>
      <w:pPr>
        <w:spacing w:after="120"/>
        <w:jc w:val="both"/>
      </w:pPr>
      <w:r>
        <w:rPr>
          <w:rFonts w:ascii="Arial" w:cs="Arial" w:eastAsia="Arial" w:hAnsi="Arial"/>
          <w:sz w:val="24"/>
          <w:szCs w:val="24"/>
        </w:rPr>
        <w:t xml:space="preserve">- при испрашивании конвенционного приоритета в соответствии со </w:t>
      </w:r>
      <w:hyperlink w:history="1" r:id="rIdbompj4f_9gtctk1pzwppg">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проверяется:</w:t>
      </w:r>
    </w:p>
    <w:p>
      <w:pPr>
        <w:spacing w:after="120"/>
        <w:jc w:val="both"/>
      </w:pPr>
      <w:r>
        <w:rPr>
          <w:rFonts w:ascii="Arial" w:cs="Arial" w:eastAsia="Arial" w:hAnsi="Arial"/>
          <w:sz w:val="24"/>
          <w:szCs w:val="24"/>
        </w:rPr>
        <w:t xml:space="preserve">наличие копии первой заявки, поданной заявителем в государстве-участнике Парижской конвенции. Если указанная копия представлена после даты подачи заявки в уполномоченный государственный орган устанавливается соблюдение заявителем двухмесячного срока с указанной даты, в течение которого копия первой заявки должна быть представлена;</w:t>
      </w:r>
    </w:p>
    <w:p>
      <w:pPr>
        <w:spacing w:after="120"/>
        <w:jc w:val="both"/>
      </w:pPr>
      <w:r>
        <w:rPr>
          <w:rFonts w:ascii="Arial" w:cs="Arial" w:eastAsia="Arial" w:hAnsi="Arial"/>
          <w:sz w:val="24"/>
          <w:szCs w:val="24"/>
        </w:rPr>
        <w:t xml:space="preserve">соблюдение заявителем шестимесячного срока, начиная с даты подачи первой заявки, в течение которого заявка с испрашиванием конвенционного приоритета должна быть подана в Кыргызпатент;</w:t>
      </w:r>
    </w:p>
    <w:p>
      <w:pPr>
        <w:spacing w:after="120"/>
        <w:jc w:val="both"/>
      </w:pPr>
      <w:r>
        <w:rPr>
          <w:rFonts w:ascii="Arial" w:cs="Arial" w:eastAsia="Arial" w:hAnsi="Arial"/>
          <w:sz w:val="24"/>
          <w:szCs w:val="24"/>
        </w:rPr>
        <w:t xml:space="preserve">представление ходатайства об установлении конвенционного приоритета не позднее двух месяцев с даты подачи заявки в Кыргызпатента;</w:t>
      </w:r>
    </w:p>
    <w:p>
      <w:pPr>
        <w:spacing w:after="120"/>
        <w:jc w:val="both"/>
      </w:pPr>
      <w:r>
        <w:rPr>
          <w:rFonts w:ascii="Arial" w:cs="Arial" w:eastAsia="Arial" w:hAnsi="Arial"/>
          <w:sz w:val="24"/>
          <w:szCs w:val="24"/>
        </w:rPr>
        <w:t xml:space="preserve">соответствие заявляемого обозначения и перечня товаров и услуг обозначению и перечню товаров и услуг, содержащимся в первой заявке, при этом в перечне товаров и услуг, для которых заявляется обозначение, могут отсутствовать некоторые из товаров и услуг, указанные в первой заявке;</w:t>
      </w:r>
    </w:p>
    <w:p>
      <w:pPr>
        <w:spacing w:after="120"/>
        <w:jc w:val="both"/>
      </w:pPr>
      <w:r>
        <w:rPr>
          <w:rFonts w:ascii="Arial" w:cs="Arial" w:eastAsia="Arial" w:hAnsi="Arial"/>
          <w:sz w:val="24"/>
          <w:szCs w:val="24"/>
        </w:rPr>
        <w:t xml:space="preserve">- при испрашивании выставочного приоритета производится проверка на наличие требований, предусмотренных </w:t>
      </w:r>
      <w:hyperlink w:history="1" r:id="rIdcirrlwwiqftmrl9dpfmbx">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наличие документа, подтверждающего выставочный приоритет и соответствие его требованиям, предусмотренным настоящими Правилами;</w:t>
      </w:r>
    </w:p>
    <w:p>
      <w:pPr>
        <w:spacing w:after="120"/>
        <w:jc w:val="both"/>
      </w:pPr>
      <w:r>
        <w:rPr>
          <w:rFonts w:ascii="Arial" w:cs="Arial" w:eastAsia="Arial" w:hAnsi="Arial"/>
          <w:sz w:val="24"/>
          <w:szCs w:val="24"/>
        </w:rPr>
        <w:t xml:space="preserve">соблюдение заявителем шестимесячного срока, начиная с даты начала открытого показа экспоната на выставке, в течение которого заявка с испрашиванием выставочного приоритета должна быть подана в Кыргызпатент;</w:t>
      </w:r>
    </w:p>
    <w:p>
      <w:pPr>
        <w:spacing w:after="120"/>
        <w:jc w:val="both"/>
      </w:pPr>
      <w:r>
        <w:rPr>
          <w:rFonts w:ascii="Arial" w:cs="Arial" w:eastAsia="Arial" w:hAnsi="Arial"/>
          <w:sz w:val="24"/>
          <w:szCs w:val="24"/>
        </w:rPr>
        <w:t xml:space="preserve">представление ходатайства об установлении выставочного приоритета не позднее двух месяцев с даты подачи заявки в Кыргызпатент;</w:t>
      </w:r>
    </w:p>
    <w:p>
      <w:pPr>
        <w:spacing w:after="120"/>
        <w:jc w:val="both"/>
      </w:pPr>
      <w:r>
        <w:rPr>
          <w:rFonts w:ascii="Arial" w:cs="Arial" w:eastAsia="Arial" w:hAnsi="Arial"/>
          <w:sz w:val="24"/>
          <w:szCs w:val="24"/>
        </w:rPr>
        <w:t xml:space="preserve">соответствие заявляемого обозначения обозначению на экспонировавшихся товарах при условии, что товары, в отношении которых заявляется обозначение с испрашиванием выставочного приоритета, экспонировались на выставке.</w:t>
      </w:r>
    </w:p>
    <w:p>
      <w:pPr>
        <w:spacing w:after="120"/>
        <w:jc w:val="both"/>
      </w:pPr>
      <w:r>
        <w:rPr>
          <w:rFonts w:ascii="Arial" w:cs="Arial" w:eastAsia="Arial" w:hAnsi="Arial"/>
          <w:sz w:val="24"/>
          <w:szCs w:val="24"/>
        </w:rPr>
        <w:t xml:space="preserve">При несоблюдении заявителем хотя бы одного из требований, указанных в абзацах девятом - двадцать третьем настоящего пункта приоритет товарного знака устанавливается (с предварительным уведомлением об этом заявителя) по дате подачи заявки в Кыргызпатент. Заявителю направляется уведомление.</w:t>
      </w:r>
    </w:p>
    <w:p>
      <w:pPr>
        <w:spacing w:after="120"/>
        <w:jc w:val="both"/>
      </w:pPr>
      <w:r>
        <w:rPr>
          <w:rFonts w:ascii="Arial" w:cs="Arial" w:eastAsia="Arial" w:hAnsi="Arial"/>
          <w:sz w:val="24"/>
          <w:szCs w:val="24"/>
        </w:rPr>
        <w:t xml:space="preserve">55. Заявленное обозначение проверяется на отсутствие абсолютных оснований для отказа в регистрации в качестве товарного знака в соответствии со </w:t>
      </w:r>
      <w:hyperlink w:history="1" r:id="rIdwn2jminzwstihhjaywcru">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а также иных оснований в соответствии со </w:t>
      </w:r>
      <w:hyperlink w:history="1" r:id="rIdbaxuofd8oyxlfngkduy4j">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и настоящими Правилами.</w:t>
      </w:r>
    </w:p>
    <w:p>
      <w:pPr>
        <w:spacing w:after="120"/>
        <w:jc w:val="both"/>
      </w:pPr>
      <w:r>
        <w:rPr>
          <w:rFonts w:ascii="Arial" w:cs="Arial" w:eastAsia="Arial" w:hAnsi="Arial"/>
          <w:sz w:val="24"/>
          <w:szCs w:val="24"/>
        </w:rPr>
        <w:t xml:space="preserve">При проверке заявленного обозначения по абсолютным основаниям для отказа в регистрации устанавливается, является ли оно обозначением, указанным в пунктах 6 и 7 настоящих Правил, или включает такое обозначение.</w:t>
      </w:r>
    </w:p>
    <w:p>
      <w:pPr>
        <w:spacing w:after="120"/>
        <w:jc w:val="both"/>
      </w:pPr>
      <w:r>
        <w:rPr>
          <w:rFonts w:ascii="Arial" w:cs="Arial" w:eastAsia="Arial" w:hAnsi="Arial"/>
          <w:sz w:val="24"/>
          <w:szCs w:val="24"/>
        </w:rPr>
        <w:t xml:space="preserve">Если заявленное обозначение содержит в качестве его элементов хотя бы одно из обозначений, указанных в подпунктах 1 и 2 пункта 7 настоящих Правил, или состоит только из обозначений, указанных в пункте 6 настоящих Правил, то делается вывод о невозможности его регистрации в качестве товарного знака.</w:t>
      </w:r>
    </w:p>
    <w:p>
      <w:pPr>
        <w:spacing w:after="120"/>
        <w:jc w:val="both"/>
      </w:pPr>
      <w:r>
        <w:rPr>
          <w:rFonts w:ascii="Arial" w:cs="Arial" w:eastAsia="Arial" w:hAnsi="Arial"/>
          <w:sz w:val="24"/>
          <w:szCs w:val="24"/>
        </w:rPr>
        <w:t xml:space="preserve">Если заявленное обозначение состоит не только из неохраноспособных обозначений, предусмотренных в пункте 6 настоящих Правил, но включает хотя бы одно из них, то:</w:t>
      </w:r>
    </w:p>
    <w:p>
      <w:pPr>
        <w:spacing w:after="120"/>
        <w:jc w:val="both"/>
      </w:pPr>
      <w:r>
        <w:rPr>
          <w:rFonts w:ascii="Arial" w:cs="Arial" w:eastAsia="Arial" w:hAnsi="Arial"/>
          <w:sz w:val="24"/>
          <w:szCs w:val="24"/>
        </w:rPr>
        <w:t xml:space="preserve">- при включении обозначений, указанных в подпункте 3 пункта 6 настоящих Правил, проверяется наличие документального подтверждения согласия соответствующего компетентного органа или его владельца, без которого регистрация товарного знака не допускается;</w:t>
      </w:r>
    </w:p>
    <w:p>
      <w:pPr>
        <w:spacing w:after="120"/>
        <w:jc w:val="both"/>
      </w:pPr>
      <w:r>
        <w:rPr>
          <w:rFonts w:ascii="Arial" w:cs="Arial" w:eastAsia="Arial" w:hAnsi="Arial"/>
          <w:sz w:val="24"/>
          <w:szCs w:val="24"/>
        </w:rPr>
        <w:t xml:space="preserve">- при включении обозначений, указанных в подпунктах 1, 4, 5 и 6 пункта 6 настоящих Правил, осуществляется проверка на занятие данным обозначением доминирующего положения в товарном знаке.</w:t>
      </w:r>
    </w:p>
    <w:p>
      <w:pPr>
        <w:spacing w:after="120"/>
        <w:jc w:val="both"/>
      </w:pPr>
      <w:r>
        <w:rPr>
          <w:rFonts w:ascii="Arial" w:cs="Arial" w:eastAsia="Arial" w:hAnsi="Arial"/>
          <w:sz w:val="24"/>
          <w:szCs w:val="24"/>
        </w:rPr>
        <w:t xml:space="preserve">При определении, занимает ли такое неохраняемое обозначение в товарном знаке доминирующее положение, во внимание принимается его смысловое и/или пространственное значение.</w:t>
      </w:r>
    </w:p>
    <w:p>
      <w:pPr>
        <w:spacing w:after="120"/>
        <w:jc w:val="both"/>
      </w:pPr>
      <w:r>
        <w:rPr>
          <w:rFonts w:ascii="Arial" w:cs="Arial" w:eastAsia="Arial" w:hAnsi="Arial"/>
          <w:sz w:val="24"/>
          <w:szCs w:val="24"/>
        </w:rPr>
        <w:t xml:space="preserve">Если такое обозначение занимает доминирующее положение, то делается вывод о невозможности регистрации заявленного обозначения в качестве товарного знака.</w:t>
      </w:r>
    </w:p>
    <w:p>
      <w:pPr>
        <w:spacing w:after="120"/>
        <w:jc w:val="both"/>
      </w:pPr>
      <w:r>
        <w:rPr>
          <w:rFonts w:ascii="Arial" w:cs="Arial" w:eastAsia="Arial" w:hAnsi="Arial"/>
          <w:sz w:val="24"/>
          <w:szCs w:val="24"/>
        </w:rPr>
        <w:t xml:space="preserve">Неохраноспособные элементы дискламируются, выносится предварительное решение об отказе (предварительный отказ) в соответствии с частью 3 </w:t>
      </w:r>
      <w:hyperlink w:history="1" r:id="rIdbnyhbj9iuga1bgznubgao">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О предварительном отказе заявителю направляется соответствующее уведомление.</w:t>
      </w:r>
    </w:p>
    <w:p>
      <w:pPr>
        <w:spacing w:after="120"/>
        <w:jc w:val="both"/>
      </w:pPr>
      <w:r>
        <w:rPr>
          <w:rFonts w:ascii="Arial" w:cs="Arial" w:eastAsia="Arial" w:hAnsi="Arial"/>
          <w:sz w:val="24"/>
          <w:szCs w:val="24"/>
        </w:rPr>
        <w:t xml:space="preserve">В случае несогласия заявителя с перечнем неохраняемых элементов заявленного обозначения он имеет право после вынесения решения о регистрации обжаловать его в установленном порядке.</w:t>
      </w:r>
    </w:p>
    <w:p>
      <w:pPr>
        <w:spacing w:after="120"/>
        <w:jc w:val="both"/>
      </w:pPr>
      <w:r>
        <w:rPr>
          <w:rFonts w:ascii="Arial" w:cs="Arial" w:eastAsia="Arial" w:hAnsi="Arial"/>
          <w:sz w:val="24"/>
          <w:szCs w:val="24"/>
        </w:rPr>
        <w:t xml:space="preserve">56. При проверке заявленного обозначения по иным основаниям для отказа в регистрации устанавливается, является ли оно обозначением, указанным в пунктах 9 и 10 настоящих Правил.</w:t>
      </w:r>
    </w:p>
    <w:p>
      <w:pPr>
        <w:spacing w:after="120"/>
        <w:jc w:val="both"/>
      </w:pPr>
      <w:r>
        <w:rPr>
          <w:rFonts w:ascii="Arial" w:cs="Arial" w:eastAsia="Arial" w:hAnsi="Arial"/>
          <w:sz w:val="24"/>
          <w:szCs w:val="24"/>
        </w:rPr>
        <w:t xml:space="preserve">Обозначение считается тождественным с другим обозначением, если оно совпадает с ним во всех элементах.</w:t>
      </w:r>
    </w:p>
    <w:p>
      <w:pPr>
        <w:spacing w:after="120"/>
        <w:jc w:val="both"/>
      </w:pPr>
      <w:r>
        <w:rPr>
          <w:rFonts w:ascii="Arial" w:cs="Arial" w:eastAsia="Arial" w:hAnsi="Arial"/>
          <w:sz w:val="24"/>
          <w:szCs w:val="24"/>
        </w:rPr>
        <w:t xml:space="preserve">Обозначение считается сходным до степени смешения с другим обозначением, если оно ассоциируется с ним в целом, несмотря на их отдельные отличия.</w:t>
      </w:r>
    </w:p>
    <w:p>
      <w:pPr>
        <w:spacing w:after="120"/>
        <w:jc w:val="both"/>
      </w:pPr>
      <w:r>
        <w:rPr>
          <w:rFonts w:ascii="Arial" w:cs="Arial" w:eastAsia="Arial" w:hAnsi="Arial"/>
          <w:sz w:val="24"/>
          <w:szCs w:val="24"/>
        </w:rPr>
        <w:t xml:space="preserve">При проверке на тождество и сходство осуществляются следующие действия:</w:t>
      </w:r>
    </w:p>
    <w:p>
      <w:pPr>
        <w:spacing w:after="120"/>
        <w:jc w:val="both"/>
      </w:pPr>
      <w:r>
        <w:rPr>
          <w:rFonts w:ascii="Arial" w:cs="Arial" w:eastAsia="Arial" w:hAnsi="Arial"/>
          <w:sz w:val="24"/>
          <w:szCs w:val="24"/>
        </w:rPr>
        <w:t xml:space="preserve">- проводится поиск тождественных и сходных обозначений;</w:t>
      </w:r>
    </w:p>
    <w:p>
      <w:pPr>
        <w:spacing w:after="120"/>
        <w:jc w:val="both"/>
      </w:pPr>
      <w:r>
        <w:rPr>
          <w:rFonts w:ascii="Arial" w:cs="Arial" w:eastAsia="Arial" w:hAnsi="Arial"/>
          <w:sz w:val="24"/>
          <w:szCs w:val="24"/>
        </w:rPr>
        <w:t xml:space="preserve">- определяется степень сходства заявленного и выявленных при проведении поиска обозначений;</w:t>
      </w:r>
    </w:p>
    <w:p>
      <w:pPr>
        <w:spacing w:after="120"/>
        <w:jc w:val="both"/>
      </w:pPr>
      <w:r>
        <w:rPr>
          <w:rFonts w:ascii="Arial" w:cs="Arial" w:eastAsia="Arial" w:hAnsi="Arial"/>
          <w:sz w:val="24"/>
          <w:szCs w:val="24"/>
        </w:rPr>
        <w:t xml:space="preserve">- определяется однородность заявленных товаров товарам, для которых зарегистрированы (заявлены) выявленные тождественные или сходные товарные знаки (обозначения).</w:t>
      </w:r>
    </w:p>
    <w:p>
      <w:pPr>
        <w:spacing w:after="120"/>
        <w:jc w:val="both"/>
      </w:pPr>
      <w:r>
        <w:rPr>
          <w:rFonts w:ascii="Arial" w:cs="Arial" w:eastAsia="Arial" w:hAnsi="Arial"/>
          <w:sz w:val="24"/>
          <w:szCs w:val="24"/>
        </w:rPr>
        <w:t xml:space="preserve">57. Поиск на тождество и сходство до степени смешения проводится среди перечисленных ниже обозначений:</w:t>
      </w:r>
    </w:p>
    <w:p>
      <w:pPr>
        <w:spacing w:after="120"/>
        <w:jc w:val="both"/>
      </w:pPr>
      <w:r>
        <w:rPr>
          <w:rFonts w:ascii="Arial" w:cs="Arial" w:eastAsia="Arial" w:hAnsi="Arial"/>
          <w:sz w:val="24"/>
          <w:szCs w:val="24"/>
        </w:rPr>
        <w:t xml:space="preserve">- товарных знаков, раннее зарегистрированных или заявленных на регистрацию в Кыргызской Республике на имя другого лица в отношении однородных товаров, обладающих более ранним приоритетом. При этом не учитываются товарные знаки, регистрация которых аннулирована в соответствии со </w:t>
      </w:r>
      <w:hyperlink w:history="1" r:id="rIdrha5kvbmgvpxpf_qdj4zs">
        <w:r>
          <w:rPr>
            <w:rFonts w:ascii="Arial" w:cs="Arial" w:eastAsia="Arial" w:hAnsi="Arial"/>
            <w:color w:val="1D4ED8"/>
            <w:sz w:val="24"/>
            <w:szCs w:val="24"/>
            <w:u w:val="single"/>
          </w:rPr>
          <w:t xml:space="preserve">статьей 33</w:t>
        </w:r>
      </w:hyperlink>
      <w:r>
        <w:rPr>
          <w:rFonts w:ascii="Arial" w:cs="Arial" w:eastAsia="Arial" w:hAnsi="Arial"/>
          <w:sz w:val="24"/>
          <w:szCs w:val="24"/>
        </w:rPr>
        <w:t xml:space="preserve"> Закона, товарные знаки, заявки на регистрацию которых считаются отозванными на основании частей 7 и 8 </w:t>
      </w:r>
      <w:hyperlink w:history="1" r:id="rId-rjtfoumubf7bz2vyx8ps">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части 4 </w:t>
      </w:r>
      <w:hyperlink w:history="1" r:id="rIdmdffjsok5btq2umbpggo8">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а также заявки, по которым приняты решения об отказе, возможность оспаривания которых исчерпана;</w:t>
      </w:r>
    </w:p>
    <w:p>
      <w:pPr>
        <w:spacing w:after="120"/>
        <w:jc w:val="both"/>
      </w:pPr>
      <w:r>
        <w:rPr>
          <w:rFonts w:ascii="Arial" w:cs="Arial" w:eastAsia="Arial" w:hAnsi="Arial"/>
          <w:sz w:val="24"/>
          <w:szCs w:val="24"/>
        </w:rPr>
        <w:t xml:space="preserve">- зарегистрированных в государственном реестре фирменных наименований Кыргызской Республики;</w:t>
      </w:r>
    </w:p>
    <w:p>
      <w:pPr>
        <w:spacing w:after="120"/>
        <w:jc w:val="both"/>
      </w:pPr>
      <w:r>
        <w:rPr>
          <w:rFonts w:ascii="Arial" w:cs="Arial" w:eastAsia="Arial" w:hAnsi="Arial"/>
          <w:sz w:val="24"/>
          <w:szCs w:val="24"/>
        </w:rPr>
        <w:t xml:space="preserve">- товарных знаков других лиц, охраняемых без регистрации в силу международных договоров Кыргызской Республики, в частности: признанных общеизвестными в Кыргызской Республике товарных знаков, охраняемых в соответствии со статьей 6 bis Парижской конвенции; международных знаков, охраняемых в соответствии с Мадридским соглашением и Протоколом к Мадридскому соглашению;</w:t>
      </w:r>
    </w:p>
    <w:p>
      <w:pPr>
        <w:spacing w:after="120"/>
        <w:jc w:val="both"/>
      </w:pPr>
      <w:r>
        <w:rPr>
          <w:rFonts w:ascii="Arial" w:cs="Arial" w:eastAsia="Arial" w:hAnsi="Arial"/>
          <w:sz w:val="24"/>
          <w:szCs w:val="24"/>
        </w:rPr>
        <w:t xml:space="preserve">- наименований мест происхождения товаров и географических указаний, охраняемых в соответствии с Законом.</w:t>
      </w:r>
    </w:p>
    <w:p>
      <w:pPr>
        <w:spacing w:after="120"/>
        <w:jc w:val="both"/>
      </w:pPr>
      <w:r>
        <w:rPr>
          <w:rFonts w:ascii="Arial" w:cs="Arial" w:eastAsia="Arial" w:hAnsi="Arial"/>
          <w:sz w:val="24"/>
          <w:szCs w:val="24"/>
        </w:rPr>
        <w:t xml:space="preserve">58. При определении сходства словесных обозначений словесные обозначения сравниваются:</w:t>
      </w:r>
    </w:p>
    <w:p>
      <w:pPr>
        <w:spacing w:after="120"/>
        <w:jc w:val="both"/>
      </w:pPr>
      <w:r>
        <w:rPr>
          <w:rFonts w:ascii="Arial" w:cs="Arial" w:eastAsia="Arial" w:hAnsi="Arial"/>
          <w:sz w:val="24"/>
          <w:szCs w:val="24"/>
        </w:rPr>
        <w:t xml:space="preserve">- со словесными обозначениями;</w:t>
      </w:r>
    </w:p>
    <w:p>
      <w:pPr>
        <w:spacing w:after="120"/>
        <w:jc w:val="both"/>
      </w:pPr>
      <w:r>
        <w:rPr>
          <w:rFonts w:ascii="Arial" w:cs="Arial" w:eastAsia="Arial" w:hAnsi="Arial"/>
          <w:sz w:val="24"/>
          <w:szCs w:val="24"/>
        </w:rPr>
        <w:t xml:space="preserve">- с комбинированными обозначениями, в композиции которых входят словесные элементы;</w:t>
      </w:r>
    </w:p>
    <w:p>
      <w:pPr>
        <w:spacing w:after="120"/>
        <w:jc w:val="both"/>
      </w:pPr>
      <w:r>
        <w:rPr>
          <w:rFonts w:ascii="Arial" w:cs="Arial" w:eastAsia="Arial" w:hAnsi="Arial"/>
          <w:sz w:val="24"/>
          <w:szCs w:val="24"/>
        </w:rPr>
        <w:t xml:space="preserve">- с трехмерными цифровыми объектами, имеющими словесные элементы.</w:t>
      </w:r>
    </w:p>
    <w:p>
      <w:pPr>
        <w:spacing w:after="120"/>
        <w:jc w:val="both"/>
      </w:pPr>
      <w:r>
        <w:rPr>
          <w:rFonts w:ascii="Arial" w:cs="Arial" w:eastAsia="Arial" w:hAnsi="Arial"/>
          <w:sz w:val="24"/>
          <w:szCs w:val="24"/>
        </w:rPr>
        <w:t xml:space="preserve">Сходство словесных обозначений может быть звуковым (фонетическим), графическим (визуальным) и смысловым (семантическим):</w:t>
      </w:r>
    </w:p>
    <w:p>
      <w:pPr>
        <w:spacing w:after="120"/>
        <w:jc w:val="both"/>
      </w:pPr>
      <w:r>
        <w:rPr>
          <w:rFonts w:ascii="Arial" w:cs="Arial" w:eastAsia="Arial" w:hAnsi="Arial"/>
          <w:sz w:val="24"/>
          <w:szCs w:val="24"/>
        </w:rPr>
        <w:t xml:space="preserve">1) звуковое (фонетическое) сходство определяется на основании следующих признаков:</w:t>
      </w:r>
    </w:p>
    <w:p>
      <w:pPr>
        <w:spacing w:after="120"/>
        <w:jc w:val="both"/>
      </w:pPr>
      <w:r>
        <w:rPr>
          <w:rFonts w:ascii="Arial" w:cs="Arial" w:eastAsia="Arial" w:hAnsi="Arial"/>
          <w:sz w:val="24"/>
          <w:szCs w:val="24"/>
        </w:rPr>
        <w:t xml:space="preserve">- наличие близких и совпадающих звуков в сравниваемых обозначениях;</w:t>
      </w:r>
    </w:p>
    <w:p>
      <w:pPr>
        <w:spacing w:after="120"/>
        <w:jc w:val="both"/>
      </w:pPr>
      <w:r>
        <w:rPr>
          <w:rFonts w:ascii="Arial" w:cs="Arial" w:eastAsia="Arial" w:hAnsi="Arial"/>
          <w:sz w:val="24"/>
          <w:szCs w:val="24"/>
        </w:rPr>
        <w:t xml:space="preserve">- близость звуков, составляющих обозначения;</w:t>
      </w:r>
    </w:p>
    <w:p>
      <w:pPr>
        <w:spacing w:after="120"/>
        <w:jc w:val="both"/>
      </w:pPr>
      <w:r>
        <w:rPr>
          <w:rFonts w:ascii="Arial" w:cs="Arial" w:eastAsia="Arial" w:hAnsi="Arial"/>
          <w:sz w:val="24"/>
          <w:szCs w:val="24"/>
        </w:rPr>
        <w:t xml:space="preserve">- расположение близких звуков и звукосочетаний по отношению друг к другу;</w:t>
      </w:r>
    </w:p>
    <w:p>
      <w:pPr>
        <w:spacing w:after="120"/>
        <w:jc w:val="both"/>
      </w:pPr>
      <w:r>
        <w:rPr>
          <w:rFonts w:ascii="Arial" w:cs="Arial" w:eastAsia="Arial" w:hAnsi="Arial"/>
          <w:sz w:val="24"/>
          <w:szCs w:val="24"/>
        </w:rPr>
        <w:t xml:space="preserve">- наличие совпадающих слогов и их расположение;</w:t>
      </w:r>
    </w:p>
    <w:p>
      <w:pPr>
        <w:spacing w:after="120"/>
        <w:jc w:val="both"/>
      </w:pPr>
      <w:r>
        <w:rPr>
          <w:rFonts w:ascii="Arial" w:cs="Arial" w:eastAsia="Arial" w:hAnsi="Arial"/>
          <w:sz w:val="24"/>
          <w:szCs w:val="24"/>
        </w:rPr>
        <w:t xml:space="preserve">- число слогов в обозначениях;</w:t>
      </w:r>
    </w:p>
    <w:p>
      <w:pPr>
        <w:spacing w:after="120"/>
        <w:jc w:val="both"/>
      </w:pPr>
      <w:r>
        <w:rPr>
          <w:rFonts w:ascii="Arial" w:cs="Arial" w:eastAsia="Arial" w:hAnsi="Arial"/>
          <w:sz w:val="24"/>
          <w:szCs w:val="24"/>
        </w:rPr>
        <w:t xml:space="preserve">- место совпадающих звукосочетаний в составе обозначений;</w:t>
      </w:r>
    </w:p>
    <w:p>
      <w:pPr>
        <w:spacing w:after="120"/>
        <w:jc w:val="both"/>
      </w:pPr>
      <w:r>
        <w:rPr>
          <w:rFonts w:ascii="Arial" w:cs="Arial" w:eastAsia="Arial" w:hAnsi="Arial"/>
          <w:sz w:val="24"/>
          <w:szCs w:val="24"/>
        </w:rPr>
        <w:t xml:space="preserve">- близость состава гласных;</w:t>
      </w:r>
    </w:p>
    <w:p>
      <w:pPr>
        <w:spacing w:after="120"/>
        <w:jc w:val="both"/>
      </w:pPr>
      <w:r>
        <w:rPr>
          <w:rFonts w:ascii="Arial" w:cs="Arial" w:eastAsia="Arial" w:hAnsi="Arial"/>
          <w:sz w:val="24"/>
          <w:szCs w:val="24"/>
        </w:rPr>
        <w:t xml:space="preserve">- близость состава согласных;</w:t>
      </w:r>
    </w:p>
    <w:p>
      <w:pPr>
        <w:spacing w:after="120"/>
        <w:jc w:val="both"/>
      </w:pPr>
      <w:r>
        <w:rPr>
          <w:rFonts w:ascii="Arial" w:cs="Arial" w:eastAsia="Arial" w:hAnsi="Arial"/>
          <w:sz w:val="24"/>
          <w:szCs w:val="24"/>
        </w:rPr>
        <w:t xml:space="preserve">- характер совпадающих частей обозначений;</w:t>
      </w:r>
    </w:p>
    <w:p>
      <w:pPr>
        <w:spacing w:after="120"/>
        <w:jc w:val="both"/>
      </w:pPr>
      <w:r>
        <w:rPr>
          <w:rFonts w:ascii="Arial" w:cs="Arial" w:eastAsia="Arial" w:hAnsi="Arial"/>
          <w:sz w:val="24"/>
          <w:szCs w:val="24"/>
        </w:rPr>
        <w:t xml:space="preserve">- вхождение одного обозначения в другое;</w:t>
      </w:r>
    </w:p>
    <w:p>
      <w:pPr>
        <w:spacing w:after="120"/>
        <w:jc w:val="both"/>
      </w:pPr>
      <w:r>
        <w:rPr>
          <w:rFonts w:ascii="Arial" w:cs="Arial" w:eastAsia="Arial" w:hAnsi="Arial"/>
          <w:sz w:val="24"/>
          <w:szCs w:val="24"/>
        </w:rPr>
        <w:t xml:space="preserve">- ударение;</w:t>
      </w:r>
    </w:p>
    <w:p>
      <w:pPr>
        <w:spacing w:after="120"/>
        <w:jc w:val="both"/>
      </w:pPr>
      <w:r>
        <w:rPr>
          <w:rFonts w:ascii="Arial" w:cs="Arial" w:eastAsia="Arial" w:hAnsi="Arial"/>
          <w:sz w:val="24"/>
          <w:szCs w:val="24"/>
        </w:rPr>
        <w:t xml:space="preserve">2) графическое (визуальное) сходство определяется на основании следующих признаков:</w:t>
      </w:r>
    </w:p>
    <w:p>
      <w:pPr>
        <w:spacing w:after="120"/>
        <w:jc w:val="both"/>
      </w:pPr>
      <w:r>
        <w:rPr>
          <w:rFonts w:ascii="Arial" w:cs="Arial" w:eastAsia="Arial" w:hAnsi="Arial"/>
          <w:sz w:val="24"/>
          <w:szCs w:val="24"/>
        </w:rPr>
        <w:t xml:space="preserve">- общее зрительное впечатление;</w:t>
      </w:r>
    </w:p>
    <w:p>
      <w:pPr>
        <w:spacing w:after="120"/>
        <w:jc w:val="both"/>
      </w:pPr>
      <w:r>
        <w:rPr>
          <w:rFonts w:ascii="Arial" w:cs="Arial" w:eastAsia="Arial" w:hAnsi="Arial"/>
          <w:sz w:val="24"/>
          <w:szCs w:val="24"/>
        </w:rPr>
        <w:t xml:space="preserve">- вид шрифта;</w:t>
      </w:r>
    </w:p>
    <w:p>
      <w:pPr>
        <w:spacing w:after="120"/>
        <w:jc w:val="both"/>
      </w:pPr>
      <w:r>
        <w:rPr>
          <w:rFonts w:ascii="Arial" w:cs="Arial" w:eastAsia="Arial" w:hAnsi="Arial"/>
          <w:sz w:val="24"/>
          <w:szCs w:val="24"/>
        </w:rPr>
        <w:t xml:space="preserve">- графическое написание с учетом характера букв (например, печатные или письменные, заглавные или строчные);</w:t>
      </w:r>
    </w:p>
    <w:p>
      <w:pPr>
        <w:spacing w:after="120"/>
        <w:jc w:val="both"/>
      </w:pPr>
      <w:r>
        <w:rPr>
          <w:rFonts w:ascii="Arial" w:cs="Arial" w:eastAsia="Arial" w:hAnsi="Arial"/>
          <w:sz w:val="24"/>
          <w:szCs w:val="24"/>
        </w:rPr>
        <w:t xml:space="preserve">- расположение букв по отношению друг к другу;</w:t>
      </w:r>
    </w:p>
    <w:p>
      <w:pPr>
        <w:spacing w:after="120"/>
        <w:jc w:val="both"/>
      </w:pPr>
      <w:r>
        <w:rPr>
          <w:rFonts w:ascii="Arial" w:cs="Arial" w:eastAsia="Arial" w:hAnsi="Arial"/>
          <w:sz w:val="24"/>
          <w:szCs w:val="24"/>
        </w:rPr>
        <w:t xml:space="preserve">- алфавит, буквами которого написано слово;</w:t>
      </w:r>
    </w:p>
    <w:p>
      <w:pPr>
        <w:spacing w:after="120"/>
        <w:jc w:val="both"/>
      </w:pPr>
      <w:r>
        <w:rPr>
          <w:rFonts w:ascii="Arial" w:cs="Arial" w:eastAsia="Arial" w:hAnsi="Arial"/>
          <w:sz w:val="24"/>
          <w:szCs w:val="24"/>
        </w:rPr>
        <w:t xml:space="preserve">- цвет или цветовое сочетание;</w:t>
      </w:r>
    </w:p>
    <w:p>
      <w:pPr>
        <w:spacing w:after="120"/>
        <w:jc w:val="both"/>
      </w:pPr>
      <w:r>
        <w:rPr>
          <w:rFonts w:ascii="Arial" w:cs="Arial" w:eastAsia="Arial" w:hAnsi="Arial"/>
          <w:sz w:val="24"/>
          <w:szCs w:val="24"/>
        </w:rPr>
        <w:t xml:space="preserve">3) смысловое (семантическое) сходство определяют на основании следующих признаков:</w:t>
      </w:r>
    </w:p>
    <w:p>
      <w:pPr>
        <w:spacing w:after="120"/>
        <w:jc w:val="both"/>
      </w:pPr>
      <w:r>
        <w:rPr>
          <w:rFonts w:ascii="Arial" w:cs="Arial" w:eastAsia="Arial" w:hAnsi="Arial"/>
          <w:sz w:val="24"/>
          <w:szCs w:val="24"/>
        </w:rPr>
        <w:t xml:space="preserve">- подобие заложенных в обозначениях понятий, идей, в частности, совпадение значения обозначений в разных языках;</w:t>
      </w:r>
    </w:p>
    <w:p>
      <w:pPr>
        <w:spacing w:after="120"/>
        <w:jc w:val="both"/>
      </w:pPr>
      <w:r>
        <w:rPr>
          <w:rFonts w:ascii="Arial" w:cs="Arial" w:eastAsia="Arial" w:hAnsi="Arial"/>
          <w:sz w:val="24"/>
          <w:szCs w:val="24"/>
        </w:rPr>
        <w:t xml:space="preserve">- совпадение одного из элементов обозначений, на который падает логическое ударение и который имеет самостоятельное значение;</w:t>
      </w:r>
    </w:p>
    <w:p>
      <w:pPr>
        <w:spacing w:after="120"/>
        <w:jc w:val="both"/>
      </w:pPr>
      <w:r>
        <w:rPr>
          <w:rFonts w:ascii="Arial" w:cs="Arial" w:eastAsia="Arial" w:hAnsi="Arial"/>
          <w:sz w:val="24"/>
          <w:szCs w:val="24"/>
        </w:rPr>
        <w:t xml:space="preserve">- противоположность заложенных в обозначениях понятий, идей.</w:t>
      </w:r>
    </w:p>
    <w:p>
      <w:pPr>
        <w:spacing w:after="120"/>
        <w:jc w:val="both"/>
      </w:pPr>
      <w:r>
        <w:rPr>
          <w:rFonts w:ascii="Arial" w:cs="Arial" w:eastAsia="Arial" w:hAnsi="Arial"/>
          <w:sz w:val="24"/>
          <w:szCs w:val="24"/>
        </w:rPr>
        <w:t xml:space="preserve">Признаки, перечисленные в подпунктах 1-3 настоящего пункта, могут учитываться как каждый в отдельности, так и в различных сочетаниях.</w:t>
      </w:r>
    </w:p>
    <w:p>
      <w:pPr>
        <w:spacing w:after="120"/>
        <w:jc w:val="both"/>
      </w:pPr>
      <w:r>
        <w:rPr>
          <w:rFonts w:ascii="Arial" w:cs="Arial" w:eastAsia="Arial" w:hAnsi="Arial"/>
          <w:sz w:val="24"/>
          <w:szCs w:val="24"/>
        </w:rPr>
        <w:t xml:space="preserve">59. Изобразительные, объемные обозначения и трехмерные цифровые объекты сравниваются:</w:t>
      </w:r>
    </w:p>
    <w:p>
      <w:pPr>
        <w:spacing w:after="120"/>
        <w:jc w:val="both"/>
      </w:pPr>
      <w:r>
        <w:rPr>
          <w:rFonts w:ascii="Arial" w:cs="Arial" w:eastAsia="Arial" w:hAnsi="Arial"/>
          <w:sz w:val="24"/>
          <w:szCs w:val="24"/>
        </w:rPr>
        <w:t xml:space="preserve">- с изобразительными обозначениями;</w:t>
      </w:r>
    </w:p>
    <w:p>
      <w:pPr>
        <w:spacing w:after="120"/>
        <w:jc w:val="both"/>
      </w:pPr>
      <w:r>
        <w:rPr>
          <w:rFonts w:ascii="Arial" w:cs="Arial" w:eastAsia="Arial" w:hAnsi="Arial"/>
          <w:sz w:val="24"/>
          <w:szCs w:val="24"/>
        </w:rPr>
        <w:t xml:space="preserve">- с объемными обозначениями;</w:t>
      </w:r>
    </w:p>
    <w:p>
      <w:pPr>
        <w:spacing w:after="120"/>
        <w:jc w:val="both"/>
      </w:pPr>
      <w:r>
        <w:rPr>
          <w:rFonts w:ascii="Arial" w:cs="Arial" w:eastAsia="Arial" w:hAnsi="Arial"/>
          <w:sz w:val="24"/>
          <w:szCs w:val="24"/>
        </w:rPr>
        <w:t xml:space="preserve">- с комбинированными обозначениями, в композиции которых входят изобразительные или объемные элементы;</w:t>
      </w:r>
    </w:p>
    <w:p>
      <w:pPr>
        <w:spacing w:after="120"/>
        <w:jc w:val="both"/>
      </w:pPr>
      <w:r>
        <w:rPr>
          <w:rFonts w:ascii="Arial" w:cs="Arial" w:eastAsia="Arial" w:hAnsi="Arial"/>
          <w:sz w:val="24"/>
          <w:szCs w:val="24"/>
        </w:rPr>
        <w:t xml:space="preserve">- с трехмерными цифровыми объектами, в композиции которых входят изобразительные или объемные элементы.</w:t>
      </w:r>
    </w:p>
    <w:p>
      <w:pPr>
        <w:spacing w:after="120"/>
        <w:jc w:val="both"/>
      </w:pPr>
      <w:r>
        <w:rPr>
          <w:rFonts w:ascii="Arial" w:cs="Arial" w:eastAsia="Arial" w:hAnsi="Arial"/>
          <w:sz w:val="24"/>
          <w:szCs w:val="24"/>
        </w:rPr>
        <w:t xml:space="preserve">Сходство изобразительных, объемных обозначений и трехмерных цифровых объектов определяется на основании следующих признаков:</w:t>
      </w:r>
    </w:p>
    <w:p>
      <w:pPr>
        <w:spacing w:after="120"/>
        <w:jc w:val="both"/>
      </w:pPr>
      <w:r>
        <w:rPr>
          <w:rFonts w:ascii="Arial" w:cs="Arial" w:eastAsia="Arial" w:hAnsi="Arial"/>
          <w:sz w:val="24"/>
          <w:szCs w:val="24"/>
        </w:rPr>
        <w:t xml:space="preserve">- внешняя форма;</w:t>
      </w:r>
    </w:p>
    <w:p>
      <w:pPr>
        <w:spacing w:after="120"/>
        <w:jc w:val="both"/>
      </w:pPr>
      <w:r>
        <w:rPr>
          <w:rFonts w:ascii="Arial" w:cs="Arial" w:eastAsia="Arial" w:hAnsi="Arial"/>
          <w:sz w:val="24"/>
          <w:szCs w:val="24"/>
        </w:rPr>
        <w:t xml:space="preserve">- наличие или отсутствие симметрии;</w:t>
      </w:r>
    </w:p>
    <w:p>
      <w:pPr>
        <w:spacing w:after="120"/>
        <w:jc w:val="both"/>
      </w:pPr>
      <w:r>
        <w:rPr>
          <w:rFonts w:ascii="Arial" w:cs="Arial" w:eastAsia="Arial" w:hAnsi="Arial"/>
          <w:sz w:val="24"/>
          <w:szCs w:val="24"/>
        </w:rPr>
        <w:t xml:space="preserve">- смысловое значение;</w:t>
      </w:r>
    </w:p>
    <w:p>
      <w:pPr>
        <w:spacing w:after="120"/>
        <w:jc w:val="both"/>
      </w:pPr>
      <w:r>
        <w:rPr>
          <w:rFonts w:ascii="Arial" w:cs="Arial" w:eastAsia="Arial" w:hAnsi="Arial"/>
          <w:sz w:val="24"/>
          <w:szCs w:val="24"/>
        </w:rPr>
        <w:t xml:space="preserve">- вид и характер изображений (натуралистическое, стилизованное, карикатурное и т.д.);</w:t>
      </w:r>
    </w:p>
    <w:p>
      <w:pPr>
        <w:spacing w:after="120"/>
        <w:jc w:val="both"/>
      </w:pPr>
      <w:r>
        <w:rPr>
          <w:rFonts w:ascii="Arial" w:cs="Arial" w:eastAsia="Arial" w:hAnsi="Arial"/>
          <w:sz w:val="24"/>
          <w:szCs w:val="24"/>
        </w:rPr>
        <w:t xml:space="preserve">- сочетание цветов и тонов.</w:t>
      </w:r>
    </w:p>
    <w:p>
      <w:pPr>
        <w:spacing w:after="120"/>
        <w:jc w:val="both"/>
      </w:pPr>
      <w:r>
        <w:rPr>
          <w:rFonts w:ascii="Arial" w:cs="Arial" w:eastAsia="Arial" w:hAnsi="Arial"/>
          <w:sz w:val="24"/>
          <w:szCs w:val="24"/>
        </w:rPr>
        <w:t xml:space="preserve">Перечисленные признаки могут учитываться как каждый в отдельности, так и в различных сочетаниях.</w:t>
      </w:r>
    </w:p>
    <w:p>
      <w:pPr>
        <w:spacing w:after="120"/>
        <w:jc w:val="both"/>
      </w:pPr>
      <w:r>
        <w:rPr>
          <w:rFonts w:ascii="Arial" w:cs="Arial" w:eastAsia="Arial" w:hAnsi="Arial"/>
          <w:sz w:val="24"/>
          <w:szCs w:val="24"/>
        </w:rPr>
        <w:t xml:space="preserve">60. Комбинированные обозначения сравниваются:</w:t>
      </w:r>
    </w:p>
    <w:p>
      <w:pPr>
        <w:spacing w:after="120"/>
        <w:jc w:val="both"/>
      </w:pPr>
      <w:r>
        <w:rPr>
          <w:rFonts w:ascii="Arial" w:cs="Arial" w:eastAsia="Arial" w:hAnsi="Arial"/>
          <w:sz w:val="24"/>
          <w:szCs w:val="24"/>
        </w:rPr>
        <w:t xml:space="preserve">- с комбинированными обозначениями;</w:t>
      </w:r>
    </w:p>
    <w:p>
      <w:pPr>
        <w:spacing w:after="120"/>
        <w:jc w:val="both"/>
      </w:pPr>
      <w:r>
        <w:rPr>
          <w:rFonts w:ascii="Arial" w:cs="Arial" w:eastAsia="Arial" w:hAnsi="Arial"/>
          <w:sz w:val="24"/>
          <w:szCs w:val="24"/>
        </w:rPr>
        <w:t xml:space="preserve">- с теми видами обозначений, которые входят в состав проверяемого комбинированного обозначения как элементы;</w:t>
      </w:r>
    </w:p>
    <w:p>
      <w:pPr>
        <w:spacing w:after="120"/>
        <w:jc w:val="both"/>
      </w:pPr>
      <w:r>
        <w:rPr>
          <w:rFonts w:ascii="Arial" w:cs="Arial" w:eastAsia="Arial" w:hAnsi="Arial"/>
          <w:sz w:val="24"/>
          <w:szCs w:val="24"/>
        </w:rPr>
        <w:t xml:space="preserve">- с трехмерными цифровыми объектами.</w:t>
      </w:r>
    </w:p>
    <w:p>
      <w:pPr>
        <w:spacing w:after="120"/>
        <w:jc w:val="both"/>
      </w:pPr>
      <w:r>
        <w:rPr>
          <w:rFonts w:ascii="Arial" w:cs="Arial" w:eastAsia="Arial" w:hAnsi="Arial"/>
          <w:sz w:val="24"/>
          <w:szCs w:val="24"/>
        </w:rPr>
        <w:t xml:space="preserve">При определении сходства комбинированных обозначений используются признаки, приведенные в пунктах 58 и 59 настоящих Правил, а также исследуется значимость положения, занимаемого тождественным или сходным элементом в заявленном обозначении.</w:t>
      </w:r>
    </w:p>
    <w:p>
      <w:pPr>
        <w:spacing w:after="120"/>
        <w:jc w:val="both"/>
      </w:pPr>
      <w:r>
        <w:rPr>
          <w:rFonts w:ascii="Arial" w:cs="Arial" w:eastAsia="Arial" w:hAnsi="Arial"/>
          <w:sz w:val="24"/>
          <w:szCs w:val="24"/>
        </w:rPr>
        <w:t xml:space="preserve">61. При установлении однородности товаров определяется принципиальная возможность возникновения у потребителя представления о принадлежности этих товаров одному производителю.</w:t>
      </w:r>
    </w:p>
    <w:p>
      <w:pPr>
        <w:spacing w:after="120"/>
        <w:jc w:val="both"/>
      </w:pPr>
      <w:r>
        <w:rPr>
          <w:rFonts w:ascii="Arial" w:cs="Arial" w:eastAsia="Arial" w:hAnsi="Arial"/>
          <w:sz w:val="24"/>
          <w:szCs w:val="24"/>
        </w:rPr>
        <w:t xml:space="preserve">Для установления однородности товаров принимается во внимание род (вид) товаров, их назначение, вид материала, из которого они изготовлены, условия сбыта товаров, круг потребителей и другие признаки.</w:t>
      </w:r>
    </w:p>
    <w:p>
      <w:pPr>
        <w:spacing w:after="120"/>
        <w:jc w:val="both"/>
      </w:pPr>
      <w:r>
        <w:rPr>
          <w:rFonts w:ascii="Arial" w:cs="Arial" w:eastAsia="Arial" w:hAnsi="Arial"/>
          <w:sz w:val="24"/>
          <w:szCs w:val="24"/>
        </w:rPr>
        <w:t xml:space="preserve">62. На любом этапе проведения экспертизы заявленного обозначения Кыргызпатент вправе запросить у заявителя материалы, без которых проведение экспертизы заявленного обозначения невозможно.</w:t>
      </w:r>
    </w:p>
    <w:p>
      <w:pPr>
        <w:spacing w:after="120"/>
        <w:jc w:val="both"/>
      </w:pPr>
      <w:r>
        <w:rPr>
          <w:rFonts w:ascii="Arial" w:cs="Arial" w:eastAsia="Arial" w:hAnsi="Arial"/>
          <w:sz w:val="24"/>
          <w:szCs w:val="24"/>
        </w:rPr>
        <w:t xml:space="preserve">Основанием для запроса являются следующие обстоятельства:</w:t>
      </w:r>
    </w:p>
    <w:p>
      <w:pPr>
        <w:spacing w:after="120"/>
        <w:jc w:val="both"/>
      </w:pPr>
      <w:r>
        <w:rPr>
          <w:rFonts w:ascii="Arial" w:cs="Arial" w:eastAsia="Arial" w:hAnsi="Arial"/>
          <w:sz w:val="24"/>
          <w:szCs w:val="24"/>
        </w:rPr>
        <w:t xml:space="preserve">- необходимость уточнения описания заявленного обозначения;</w:t>
      </w:r>
    </w:p>
    <w:p>
      <w:pPr>
        <w:spacing w:after="120"/>
        <w:jc w:val="both"/>
      </w:pPr>
      <w:r>
        <w:rPr>
          <w:rFonts w:ascii="Arial" w:cs="Arial" w:eastAsia="Arial" w:hAnsi="Arial"/>
          <w:sz w:val="24"/>
          <w:szCs w:val="24"/>
        </w:rPr>
        <w:t xml:space="preserve">- необходимость представления соответствующих документов, указанных в пунктах 13 и 28 настоящих Правил;</w:t>
      </w:r>
    </w:p>
    <w:p>
      <w:pPr>
        <w:spacing w:after="120"/>
        <w:jc w:val="both"/>
      </w:pPr>
      <w:r>
        <w:rPr>
          <w:rFonts w:ascii="Arial" w:cs="Arial" w:eastAsia="Arial" w:hAnsi="Arial"/>
          <w:sz w:val="24"/>
          <w:szCs w:val="24"/>
        </w:rPr>
        <w:t xml:space="preserve">- необходимость уточнения классификации или перечня товаров и услуг;</w:t>
      </w:r>
    </w:p>
    <w:p>
      <w:pPr>
        <w:spacing w:after="120"/>
        <w:jc w:val="both"/>
      </w:pPr>
      <w:r>
        <w:rPr>
          <w:rFonts w:ascii="Arial" w:cs="Arial" w:eastAsia="Arial" w:hAnsi="Arial"/>
          <w:sz w:val="24"/>
          <w:szCs w:val="24"/>
        </w:rPr>
        <w:t xml:space="preserve">- необходимость доплаты пошлины в случае, когда в результате уточнения классификации перечня товаров и услуг, указанных в заявке, выявлено несоответствие суммы уплаченной пошлины количеству классов МКТУ. При этом заявитель уведомляется о том, что в случае непредставления документа о доплате пошлины в установленный срок или отказа от ограничения своих притязаний экспертиза заявленного обозначения будет проводиться в отношении классов, указанных в заявке, за которые уплачена пошлина, с исключением из перечня товаров и услуг, не относящихся к этим классам;</w:t>
      </w:r>
    </w:p>
    <w:p>
      <w:pPr>
        <w:spacing w:after="120"/>
        <w:jc w:val="both"/>
      </w:pPr>
      <w:r>
        <w:rPr>
          <w:rFonts w:ascii="Arial" w:cs="Arial" w:eastAsia="Arial" w:hAnsi="Arial"/>
          <w:sz w:val="24"/>
          <w:szCs w:val="24"/>
        </w:rPr>
        <w:t xml:space="preserve">- необходимость решения вопросов, обусловленных выявлением сходных товарных знаков или обозначений, ранее заявленных на регистрацию, для всех или части товаров и услуг.</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могут быть также включены в запрос, направляемый на указанных выше основаниях.</w:t>
      </w:r>
    </w:p>
    <w:p>
      <w:pPr>
        <w:spacing w:after="120"/>
        <w:jc w:val="both"/>
      </w:pPr>
      <w:r>
        <w:rPr>
          <w:rFonts w:ascii="Arial" w:cs="Arial" w:eastAsia="Arial" w:hAnsi="Arial"/>
          <w:sz w:val="24"/>
          <w:szCs w:val="24"/>
        </w:rPr>
        <w:t xml:space="preserve">В случае возникновения у экспертизы обоснованных сомнений в отношении достоверности любого представленного заявителем документа или сведений экспертиза вправе запросить у заявителя необходимые подтверждения.</w:t>
      </w:r>
    </w:p>
    <w:p>
      <w:pPr>
        <w:spacing w:after="120"/>
        <w:jc w:val="both"/>
      </w:pPr>
      <w:r>
        <w:rPr>
          <w:rFonts w:ascii="Arial" w:cs="Arial" w:eastAsia="Arial" w:hAnsi="Arial"/>
          <w:sz w:val="24"/>
          <w:szCs w:val="24"/>
        </w:rPr>
        <w:t xml:space="preserve">Приводимое в запросе мнение экспертизы по какому-либо вопросу должно быть аргументировано, в частности, ссылками на положения Закона, настоящих Правил и других нормативных правовых актов.</w:t>
      </w:r>
    </w:p>
    <w:p>
      <w:pPr>
        <w:spacing w:after="120"/>
        <w:jc w:val="both"/>
      </w:pPr>
      <w:r>
        <w:rPr>
          <w:rFonts w:ascii="Arial" w:cs="Arial" w:eastAsia="Arial" w:hAnsi="Arial"/>
          <w:sz w:val="24"/>
          <w:szCs w:val="24"/>
        </w:rPr>
        <w:t xml:space="preserve">Дополнительные материалы, представленные заявителем по запросу экспертизы, рассматриваются в соответствии с пунктом 63 настоящих Правил.</w:t>
      </w:r>
    </w:p>
    <w:p>
      <w:pPr>
        <w:spacing w:after="120"/>
        <w:jc w:val="both"/>
      </w:pPr>
      <w:r>
        <w:rPr>
          <w:rFonts w:ascii="Arial" w:cs="Arial" w:eastAsia="Arial" w:hAnsi="Arial"/>
          <w:sz w:val="24"/>
          <w:szCs w:val="24"/>
        </w:rPr>
        <w:t xml:space="preserve">При непредставлении ответа на запрос экспертизы в трехмесячный срок с даты направления заявка считается отозванной.</w:t>
      </w:r>
    </w:p>
    <w:p>
      <w:pPr>
        <w:spacing w:after="120"/>
        <w:jc w:val="both"/>
      </w:pPr>
      <w:r>
        <w:rPr>
          <w:rFonts w:ascii="Arial" w:cs="Arial" w:eastAsia="Arial" w:hAnsi="Arial"/>
          <w:sz w:val="24"/>
          <w:szCs w:val="24"/>
        </w:rPr>
        <w:t xml:space="preserve">63. При поступлении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w:t>
      </w:r>
    </w:p>
    <w:p>
      <w:pPr>
        <w:spacing w:after="120"/>
        <w:jc w:val="both"/>
      </w:pPr>
      <w:r>
        <w:rPr>
          <w:rFonts w:ascii="Arial" w:cs="Arial" w:eastAsia="Arial" w:hAnsi="Arial"/>
          <w:sz w:val="24"/>
          <w:szCs w:val="24"/>
        </w:rPr>
        <w:t xml:space="preserve">Указанные материалы должны быть представлены в течение трех месяцев с даты направления заявителю запроса.</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пунктом 34 настоящих Правил.</w:t>
      </w:r>
    </w:p>
    <w:p>
      <w:pPr>
        <w:spacing w:after="120"/>
        <w:jc w:val="both"/>
      </w:pPr>
      <w:r>
        <w:rPr>
          <w:rFonts w:ascii="Arial" w:cs="Arial" w:eastAsia="Arial" w:hAnsi="Arial"/>
          <w:sz w:val="24"/>
          <w:szCs w:val="24"/>
        </w:rPr>
        <w:t xml:space="preserve">Если заявитель нарушил установленный срок и не представил просьбу о его продлении в соответствии с пунктом 44 настоящих Правил или оставил запрос экспертизы без ответа, заявка считается отозванной, о чем уведомляется заявитель.</w:t>
      </w:r>
    </w:p>
    <w:p>
      <w:pPr>
        <w:spacing w:after="120"/>
        <w:jc w:val="both"/>
      </w:pPr>
      <w:r>
        <w:rPr>
          <w:rFonts w:ascii="Arial" w:cs="Arial" w:eastAsia="Arial" w:hAnsi="Arial"/>
          <w:sz w:val="24"/>
          <w:szCs w:val="24"/>
        </w:rPr>
        <w:t xml:space="preserve">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заявку по существу.</w:t>
      </w:r>
    </w:p>
    <w:p>
      <w:pPr>
        <w:spacing w:after="120"/>
        <w:jc w:val="both"/>
      </w:pPr>
      <w:r>
        <w:rPr>
          <w:rFonts w:ascii="Arial" w:cs="Arial" w:eastAsia="Arial" w:hAnsi="Arial"/>
          <w:sz w:val="24"/>
          <w:szCs w:val="24"/>
        </w:rPr>
        <w:t xml:space="preserve">Дополнительные материалы признаются изменяющими заявку по существу, если изменения затрагивают восприятие заявленного обозначения в целом или его основных (т.е. занимающих доминирующее положение и влияющих на восприятие знака в целом) элементов. К таким изменениям, в частности, относятся: включение в обозначение или исключение из него словесного либо основного изобразительного элемента, фонетическое или смысловое изменение словесного элемента, графическое или смысловое изменение основного изобразительного элемента.</w:t>
      </w:r>
    </w:p>
    <w:p>
      <w:pPr>
        <w:spacing w:after="120"/>
        <w:jc w:val="both"/>
      </w:pPr>
      <w:r>
        <w:rPr>
          <w:rFonts w:ascii="Arial" w:cs="Arial" w:eastAsia="Arial" w:hAnsi="Arial"/>
          <w:sz w:val="24"/>
          <w:szCs w:val="24"/>
        </w:rPr>
        <w:t xml:space="preserve">Дополнительные материалы признаются также изменяющими заявку по существу, если они содержат дополнение перечня товаров и услуг товарами и услугами, не указанными в заявке.</w:t>
      </w:r>
    </w:p>
    <w:p>
      <w:pPr>
        <w:spacing w:after="120"/>
        <w:jc w:val="both"/>
      </w:pPr>
      <w:r>
        <w:rPr>
          <w:rFonts w:ascii="Arial" w:cs="Arial" w:eastAsia="Arial" w:hAnsi="Arial"/>
          <w:sz w:val="24"/>
          <w:szCs w:val="24"/>
        </w:rPr>
        <w:t xml:space="preserve">В случае признания дополнительных материалов изменяющими заявку по существу, заявителю до принятия решения о регистрации или об отказе в регистрации товарного знака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jc w:val="both"/>
      </w:pPr>
      <w:r>
        <w:rPr>
          <w:rFonts w:ascii="Arial" w:cs="Arial" w:eastAsia="Arial" w:hAnsi="Arial"/>
          <w:sz w:val="24"/>
          <w:szCs w:val="24"/>
        </w:rPr>
        <w:t xml:space="preserve">Иные сведения учитываются при проведении экспертизы.</w:t>
      </w:r>
    </w:p>
    <w:p>
      <w:pPr>
        <w:spacing w:after="120"/>
        <w:jc w:val="both"/>
      </w:pPr>
      <w:r>
        <w:rPr>
          <w:rFonts w:ascii="Arial" w:cs="Arial" w:eastAsia="Arial" w:hAnsi="Arial"/>
          <w:sz w:val="24"/>
          <w:szCs w:val="24"/>
        </w:rPr>
        <w:t xml:space="preserve">64. Рассмотрение возражений, поступивших в соответствии с частью 4 </w:t>
      </w:r>
      <w:hyperlink w:history="1" r:id="rIdcncuh3pobc_k3h2joxcwy">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и настоящих Правил, осуществляется в совокупности с другими материалами при вынесении решения, указанного в пунктах 65 и 66 настоящих Правил. При этом заявителю возражения направляется уведомление о результатах рассмотрения возражения.</w:t>
      </w:r>
    </w:p>
    <w:p>
      <w:pPr>
        <w:spacing w:after="120"/>
        <w:jc w:val="both"/>
      </w:pPr>
      <w:r>
        <w:rPr>
          <w:rFonts w:ascii="Arial" w:cs="Arial" w:eastAsia="Arial" w:hAnsi="Arial"/>
          <w:i/>
          <w:iCs/>
          <w:sz w:val="24"/>
          <w:szCs w:val="24"/>
        </w:rPr>
        <w:t xml:space="preserve">Примечание: Правила составления, подачи и рассмотрения заявки на регистрацию товарного знака и знака обслуживания (утверждено </w:t>
      </w:r>
      <w:hyperlink w:history="1" r:id="rIdhtjdeonlzi19yxu4kyrn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января 2024 года № 18), пункт 64 имеет различие с государственным языком.</w:t>
      </w:r>
    </w:p>
    <w:p>
      <w:pPr>
        <w:spacing w:after="120"/>
        <w:jc w:val="both"/>
      </w:pPr>
      <w:r>
        <w:rPr>
          <w:rFonts w:ascii="Arial" w:cs="Arial" w:eastAsia="Arial" w:hAnsi="Arial"/>
          <w:sz w:val="24"/>
          <w:szCs w:val="24"/>
        </w:rPr>
        <w:t xml:space="preserve">65. В ходе экспертизы может быть вынесено предварительное решение об отказе в регистрации товарного знака в случае если:</w:t>
      </w:r>
    </w:p>
    <w:p>
      <w:pPr>
        <w:spacing w:after="120"/>
        <w:jc w:val="both"/>
      </w:pPr>
      <w:r>
        <w:rPr>
          <w:rFonts w:ascii="Arial" w:cs="Arial" w:eastAsia="Arial" w:hAnsi="Arial"/>
          <w:sz w:val="24"/>
          <w:szCs w:val="24"/>
        </w:rPr>
        <w:t xml:space="preserve">1) охрана товарному знаку не может быть предоставлена или может быть предоставлена в меньшем объеме, чем испрашивается;</w:t>
      </w:r>
    </w:p>
    <w:p>
      <w:pPr>
        <w:spacing w:after="120"/>
        <w:jc w:val="both"/>
      </w:pPr>
      <w:r>
        <w:rPr>
          <w:rFonts w:ascii="Arial" w:cs="Arial" w:eastAsia="Arial" w:hAnsi="Arial"/>
          <w:sz w:val="24"/>
          <w:szCs w:val="24"/>
        </w:rPr>
        <w:t xml:space="preserve">2) части элементов заявленного обозначения должны быть признаны неохраняемыми.</w:t>
      </w:r>
    </w:p>
    <w:p>
      <w:pPr>
        <w:spacing w:after="120"/>
        <w:jc w:val="both"/>
      </w:pPr>
      <w:r>
        <w:rPr>
          <w:rFonts w:ascii="Arial" w:cs="Arial" w:eastAsia="Arial" w:hAnsi="Arial"/>
          <w:sz w:val="24"/>
          <w:szCs w:val="24"/>
        </w:rPr>
        <w:t xml:space="preserve">О предварительном отказе заявителю направляется соответствующее уведомление.</w:t>
      </w:r>
    </w:p>
    <w:p>
      <w:pPr>
        <w:spacing w:after="120"/>
        <w:jc w:val="both"/>
      </w:pPr>
      <w:r>
        <w:rPr>
          <w:rFonts w:ascii="Arial" w:cs="Arial" w:eastAsia="Arial" w:hAnsi="Arial"/>
          <w:sz w:val="24"/>
          <w:szCs w:val="24"/>
        </w:rPr>
        <w:t xml:space="preserve">В решении о предварительном отказе в регистрации товарного знака приводятся основанные на Законе и настоящих Правилах мотивы отказа в регистрации товарного знака.</w:t>
      </w:r>
    </w:p>
    <w:p>
      <w:pPr>
        <w:spacing w:after="120"/>
        <w:jc w:val="both"/>
      </w:pPr>
      <w:r>
        <w:rPr>
          <w:rFonts w:ascii="Arial" w:cs="Arial" w:eastAsia="Arial" w:hAnsi="Arial"/>
          <w:sz w:val="24"/>
          <w:szCs w:val="24"/>
        </w:rPr>
        <w:t xml:space="preserve">Предварительное решение об отказе в регистрации позволяет заявителю в трехмесячный срок с даты направления предварительного решения представить мотивированное возражение и/или дополнительные материалы, на основе которых экспертиза могла бы изменить свое решение в пользу заявителя.</w:t>
      </w:r>
    </w:p>
    <w:p>
      <w:pPr>
        <w:spacing w:after="120"/>
        <w:jc w:val="both"/>
      </w:pPr>
      <w:r>
        <w:rPr>
          <w:rFonts w:ascii="Arial" w:cs="Arial" w:eastAsia="Arial" w:hAnsi="Arial"/>
          <w:sz w:val="24"/>
          <w:szCs w:val="24"/>
        </w:rPr>
        <w:t xml:space="preserve">Срок представления ответа может быть продлен при соблюдении условий пункта 44 настоящих Правил, но не более чем на двенадцать месяцев, при условии уплаты пошлины.</w:t>
      </w:r>
    </w:p>
    <w:p>
      <w:pPr>
        <w:spacing w:after="120"/>
        <w:jc w:val="both"/>
      </w:pPr>
      <w:r>
        <w:rPr>
          <w:rFonts w:ascii="Arial" w:cs="Arial" w:eastAsia="Arial" w:hAnsi="Arial"/>
          <w:sz w:val="24"/>
          <w:szCs w:val="24"/>
        </w:rPr>
        <w:t xml:space="preserve">Если в установленный срок доводы и замечания не будут представлены выносится окончательное решение об отказе.</w:t>
      </w:r>
    </w:p>
    <w:p>
      <w:pPr>
        <w:spacing w:after="120"/>
        <w:jc w:val="both"/>
      </w:pPr>
      <w:r>
        <w:rPr>
          <w:rFonts w:ascii="Arial" w:cs="Arial" w:eastAsia="Arial" w:hAnsi="Arial"/>
          <w:sz w:val="24"/>
          <w:szCs w:val="24"/>
        </w:rPr>
        <w:t xml:space="preserve">66. При установлении соответствия заявленного обозначения требованиям, установленным статьями </w:t>
      </w:r>
      <w:hyperlink w:history="1" r:id="rIdawewmrupboon50bgtsibs">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vcwruxd4lzwpas35jbocg">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с учетом результатов рассмотрения поступивших возражений в соответствии с частью 4 </w:t>
      </w:r>
      <w:hyperlink w:history="1" r:id="rIdusakzueicyqpbtzuyz6yj">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и доводов и замечаний в связи с предварительным отказом (при наличии) выносится решение о регистрации товарного знака либо об отказе в его регистрации для всех товаров и услуг, указанных в перечне товаров и услуг, представленном заявителем.</w:t>
      </w:r>
    </w:p>
    <w:p>
      <w:pPr>
        <w:spacing w:after="120"/>
        <w:jc w:val="both"/>
      </w:pPr>
      <w:r>
        <w:rPr>
          <w:rFonts w:ascii="Arial" w:cs="Arial" w:eastAsia="Arial" w:hAnsi="Arial"/>
          <w:sz w:val="24"/>
          <w:szCs w:val="24"/>
        </w:rPr>
        <w:t xml:space="preserve">Если заявленное обозначение соответствует указанным в абзаце первом настоящего пункта требованиям только для части заявленных товаров и услуг, то выносится решение о регистрации товарного знака в отношении этой части товаров и услуг.</w:t>
      </w:r>
    </w:p>
    <w:p>
      <w:pPr>
        <w:spacing w:after="120"/>
        <w:jc w:val="both"/>
      </w:pPr>
      <w:r>
        <w:rPr>
          <w:rFonts w:ascii="Arial" w:cs="Arial" w:eastAsia="Arial" w:hAnsi="Arial"/>
          <w:sz w:val="24"/>
          <w:szCs w:val="24"/>
        </w:rPr>
        <w:t xml:space="preserve">В решении о регистрации товарного знака перечисляются содержащиеся в нем неохраняемые элементы.</w:t>
      </w:r>
    </w:p>
    <w:p>
      <w:pPr>
        <w:spacing w:after="120"/>
        <w:jc w:val="both"/>
      </w:pPr>
      <w:r>
        <w:rPr>
          <w:rFonts w:ascii="Arial" w:cs="Arial" w:eastAsia="Arial" w:hAnsi="Arial"/>
          <w:sz w:val="24"/>
          <w:szCs w:val="24"/>
        </w:rPr>
        <w:t xml:space="preserve">Решение о регистрации товарного знака может быть пересмотрено до даты регистрации в связи с поступлением заявки, пользующейся более ранним приоритетом на основании международных договоров Кыргызской Республики, в частности, Парижской конвенции и Мадридского соглашения.</w:t>
      </w:r>
    </w:p>
    <w:p>
      <w:pPr>
        <w:spacing w:after="120"/>
        <w:jc w:val="both"/>
      </w:pPr>
      <w:r>
        <w:rPr>
          <w:rFonts w:ascii="Arial" w:cs="Arial" w:eastAsia="Arial" w:hAnsi="Arial"/>
          <w:sz w:val="24"/>
          <w:szCs w:val="24"/>
        </w:rPr>
        <w:t xml:space="preserve">В решении о регистрации товарного знака приводятся следующие сведения:</w:t>
      </w:r>
    </w:p>
    <w:p>
      <w:pPr>
        <w:spacing w:after="120"/>
        <w:jc w:val="both"/>
      </w:pPr>
      <w:r>
        <w:rPr>
          <w:rFonts w:ascii="Arial" w:cs="Arial" w:eastAsia="Arial" w:hAnsi="Arial"/>
          <w:sz w:val="24"/>
          <w:szCs w:val="24"/>
        </w:rPr>
        <w:t xml:space="preserve">- регистрируемое в качестве товарного знака обозначение;</w:t>
      </w:r>
    </w:p>
    <w:p>
      <w:pPr>
        <w:spacing w:after="120"/>
        <w:jc w:val="both"/>
      </w:pPr>
      <w:r>
        <w:rPr>
          <w:rFonts w:ascii="Arial" w:cs="Arial" w:eastAsia="Arial" w:hAnsi="Arial"/>
          <w:sz w:val="24"/>
          <w:szCs w:val="24"/>
        </w:rPr>
        <w:t xml:space="preserve">- владелец товарного знака;</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приоритет товарного знака;</w:t>
      </w:r>
    </w:p>
    <w:p>
      <w:pPr>
        <w:spacing w:after="120"/>
        <w:jc w:val="both"/>
      </w:pPr>
      <w:r>
        <w:rPr>
          <w:rFonts w:ascii="Arial" w:cs="Arial" w:eastAsia="Arial" w:hAnsi="Arial"/>
          <w:sz w:val="24"/>
          <w:szCs w:val="24"/>
        </w:rPr>
        <w:t xml:space="preserve">- перечень товаров и услуг, сгруппированных по классам МКТУ, для которых регистрируется товарный знак.</w:t>
      </w:r>
    </w:p>
    <w:p>
      <w:pPr>
        <w:spacing w:after="120"/>
        <w:jc w:val="both"/>
      </w:pPr>
      <w:r>
        <w:rPr>
          <w:rFonts w:ascii="Arial" w:cs="Arial" w:eastAsia="Arial" w:hAnsi="Arial"/>
          <w:sz w:val="24"/>
          <w:szCs w:val="24"/>
        </w:rPr>
        <w:t xml:space="preserve">Наименование (имя) владельца товарного знака указывается в решении в строгом соответствии с полным официальным наименованием юридического лица или фамилией, именем, отчеством (если имеется) физического лица, приведенными в графе заявления под кодом 731.</w:t>
      </w:r>
    </w:p>
    <w:p>
      <w:pPr>
        <w:spacing w:after="120"/>
        <w:jc w:val="both"/>
      </w:pPr>
      <w:r>
        <w:rPr>
          <w:rFonts w:ascii="Arial" w:cs="Arial" w:eastAsia="Arial" w:hAnsi="Arial"/>
          <w:sz w:val="24"/>
          <w:szCs w:val="24"/>
        </w:rPr>
        <w:t xml:space="preserve">67. Если в результате экспертизы заявленного обозначения и с учетом результатов рассмотрения поступивших возражений в соответствии с частью 4 </w:t>
      </w:r>
      <w:hyperlink w:history="1" r:id="rIdclrmfkx0v6_zmutbeuvso">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доводов и замечаний в связи с предварительным отказом (при наличии) будет установлено, что обозначение не соответствует, по крайней мере, одному из требований, предусмотренных пунктами 6-10 настоящих Правил для всего перечня товаров и услуг, заявителю направляется решение об отказе в регистрации товарного знака.</w:t>
      </w:r>
    </w:p>
    <w:p>
      <w:pPr>
        <w:spacing w:after="120"/>
        <w:jc w:val="both"/>
      </w:pPr>
      <w:r>
        <w:rPr>
          <w:rFonts w:ascii="Arial" w:cs="Arial" w:eastAsia="Arial" w:hAnsi="Arial"/>
          <w:sz w:val="24"/>
          <w:szCs w:val="24"/>
        </w:rPr>
        <w:t xml:space="preserve">В решении об отказе в регистрации товарного знака приводятся основанные на Законе и настоящих Правилах мотивы отказа в регистрации товарного знака.</w:t>
      </w:r>
    </w:p>
    <w:p>
      <w:pPr>
        <w:spacing w:after="120"/>
        <w:jc w:val="both"/>
      </w:pPr>
      <w:r>
        <w:rPr>
          <w:rFonts w:ascii="Arial" w:cs="Arial" w:eastAsia="Arial" w:hAnsi="Arial"/>
          <w:sz w:val="24"/>
          <w:szCs w:val="24"/>
        </w:rPr>
        <w:t xml:space="preserve">Решение о регистрации товарного знака либо об отказе в его регистрации направляется заявителю, другим заинтересованным лицам в порядке и сроки, установленные </w:t>
      </w:r>
      <w:hyperlink w:history="1" r:id="rIdze7zzkn52eoe-j2i1eydp">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и настоящими Правилами.</w:t>
      </w:r>
    </w:p>
    <w:p>
      <w:pPr>
        <w:spacing w:after="120"/>
        <w:jc w:val="both"/>
      </w:pPr>
      <w:r>
        <w:rPr>
          <w:rFonts w:ascii="Arial" w:cs="Arial" w:eastAsia="Arial" w:hAnsi="Arial"/>
          <w:sz w:val="24"/>
          <w:szCs w:val="24"/>
        </w:rPr>
        <w:t xml:space="preserve">68. Заявитель в случае несогласия с решением экспертизы заявленного обозначения вправе подать в Апелляционный совет возражение в течение трех месяцев с даты направления решения, при условии уплаты соответствующей пошлины.</w:t>
      </w:r>
    </w:p>
    <w:p>
      <w:pPr>
        <w:spacing w:after="120"/>
        <w:jc w:val="both"/>
      </w:pPr>
      <w:r>
        <w:rPr>
          <w:rFonts w:ascii="Arial" w:cs="Arial" w:eastAsia="Arial" w:hAnsi="Arial"/>
          <w:sz w:val="24"/>
          <w:szCs w:val="24"/>
        </w:rPr>
        <w:t xml:space="preserve">Пропущенный срок может быть восстановлен при соблюдении условий пункта 45 настоящих Правил.</w:t>
      </w:r>
    </w:p>
    <w:p>
      <w:pPr>
        <w:spacing w:after="120"/>
        <w:jc w:val="both"/>
      </w:pPr>
      <w:r>
        <w:rPr>
          <w:rFonts w:ascii="Arial" w:cs="Arial" w:eastAsia="Arial" w:hAnsi="Arial"/>
          <w:sz w:val="24"/>
          <w:szCs w:val="24"/>
        </w:rPr>
        <w:t xml:space="preserve">Возражение должно быть рассмотрено Апелляционным советом в течение трех месяцев с даты его поступления.</w:t>
      </w:r>
    </w:p>
    <w:p>
      <w:pPr>
        <w:spacing w:after="120"/>
        <w:jc w:val="both"/>
      </w:pPr>
      <w:r>
        <w:rPr>
          <w:rFonts w:ascii="Arial" w:cs="Arial" w:eastAsia="Arial" w:hAnsi="Arial"/>
          <w:sz w:val="24"/>
          <w:szCs w:val="24"/>
        </w:rPr>
        <w:t xml:space="preserve">Решение Апелляционного совета может быть обжаловано в суд заявителем в течение трех месяцев с даты его получения.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vi3o2adbdvzbqdrfnzf">
      <w:r>
        <w:rPr>
          <w:rFonts w:ascii="Arial" w:cs="Arial" w:eastAsia="Arial" w:hAnsi="Arial"/>
          <w:color w:val="132D3F"/>
          <w:sz w:val="16"/>
          <w:szCs w:val="16"/>
          <w:u w:val="single"/>
        </w:rPr>
        <w:t xml:space="preserve">dalil.kg/document/230001115</w:t>
      </w:r>
    </w:hyperlink>
  </w:p>
  <w:p>
    <w:pPr>
      <w:spacing w:after="0" w:before="40"/>
      <w:jc w:val="center"/>
    </w:pPr>
    <w:hyperlink w:history="1" r:id="rIdfxfwdotnfc6qp0jkqfc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ju0mnepd43cambqvj7u5" Type="http://schemas.openxmlformats.org/officeDocument/2006/relationships/hyperlink" Target="https://dalil.kg/document/112553#st_1" TargetMode="External"/><Relationship Id="rIdqjcw7uzhozhkidekhveyj" Type="http://schemas.openxmlformats.org/officeDocument/2006/relationships/hyperlink" Target="https://dalil.kg/document/112553" TargetMode="External"/><Relationship Id="rId0hvtqkpkfmnfa1_bfydcb" Type="http://schemas.openxmlformats.org/officeDocument/2006/relationships/hyperlink" Target="https://dalil.kg/document/44" TargetMode="External"/><Relationship Id="rIdkt_6s_bngy8egiilnq_0a" Type="http://schemas.openxmlformats.org/officeDocument/2006/relationships/hyperlink" Target="https://dalil.kg/document/202262" TargetMode="External"/><Relationship Id="rIda8_8lh9juybsvr2rnqqy7" Type="http://schemas.openxmlformats.org/officeDocument/2006/relationships/hyperlink" Target="https://dalil.kg/document/112553" TargetMode="External"/><Relationship Id="rId0699r5cmq89gi2s_zxdtt" Type="http://schemas.openxmlformats.org/officeDocument/2006/relationships/hyperlink" Target="https://dalil.kg/document/112553#st_2" TargetMode="External"/><Relationship Id="rIdkbijlqef_eh31nuomdomc" Type="http://schemas.openxmlformats.org/officeDocument/2006/relationships/hyperlink" Target="https://dalil.kg/document/112553#st_7" TargetMode="External"/><Relationship Id="rIdma9v2c7pzaznzvu19ipvr" Type="http://schemas.openxmlformats.org/officeDocument/2006/relationships/hyperlink" Target="https://dalil.kg/document/112553#st_9" TargetMode="External"/><Relationship Id="rIdmy9p_hiybwfoxhidlmh8g" Type="http://schemas.openxmlformats.org/officeDocument/2006/relationships/hyperlink" Target="https://dalil.kg/document/57141" TargetMode="External"/><Relationship Id="rIdwwo6curn41bb6ztelqaid" Type="http://schemas.openxmlformats.org/officeDocument/2006/relationships/hyperlink" Target="https://dalil.kg/document/57131" TargetMode="External"/><Relationship Id="rId1xmllab8wh4cdgirqnzyf" Type="http://schemas.openxmlformats.org/officeDocument/2006/relationships/hyperlink" Target="https://dalil.kg/document/112553#st_10" TargetMode="External"/><Relationship Id="rIdsemeh8kdtod32wjqik56e" Type="http://schemas.openxmlformats.org/officeDocument/2006/relationships/hyperlink" Target="https://dalil.kg/document/12001" TargetMode="External"/><Relationship Id="rIdzaxkkix_ziqasysfm-xuo" Type="http://schemas.openxmlformats.org/officeDocument/2006/relationships/hyperlink" Target="https://dalil.kg/document/12001#pr" TargetMode="External"/><Relationship Id="rIdx7l0jxrpbk1eyxp74acrs" Type="http://schemas.openxmlformats.org/officeDocument/2006/relationships/hyperlink" Target="https://dalil.kg/document/112553#st_9" TargetMode="External"/><Relationship Id="rIdptx3tzirv0xs27gnqbhpz" Type="http://schemas.openxmlformats.org/officeDocument/2006/relationships/hyperlink" Target="https://dalil.kg/document/112553#st_10" TargetMode="External"/><Relationship Id="rIdrtsfdy188paborvglisud" Type="http://schemas.openxmlformats.org/officeDocument/2006/relationships/hyperlink" Target="https://dalil.kg/document/112553#st_6" TargetMode="External"/><Relationship Id="rId50av_rxcaslqnrrseb0c3" Type="http://schemas.openxmlformats.org/officeDocument/2006/relationships/hyperlink" Target="https://dalil.kg/document/112553#st_25" TargetMode="External"/><Relationship Id="rIdgdxukr9juzzwyzkvoggzr" Type="http://schemas.openxmlformats.org/officeDocument/2006/relationships/hyperlink" Target="https://dalil.kg/document/112553#st_16" TargetMode="External"/><Relationship Id="rIdl8n68q_ja80w8myk_l_qs" Type="http://schemas.openxmlformats.org/officeDocument/2006/relationships/hyperlink" Target="https://dalil.kg/document/112553#st_13" TargetMode="External"/><Relationship Id="rIdxtvdtmi9gd4dphytew8lv" Type="http://schemas.openxmlformats.org/officeDocument/2006/relationships/hyperlink" Target="https://dalil.kg/document/112553#st_15" TargetMode="External"/><Relationship Id="rId2tm1y5nf5egfzotsnbatb" Type="http://schemas.openxmlformats.org/officeDocument/2006/relationships/hyperlink" Target="https://dalil.kg/document/112553#st_15" TargetMode="External"/><Relationship Id="rId3bjnw1odvlabe7ehqaq1m" Type="http://schemas.openxmlformats.org/officeDocument/2006/relationships/hyperlink" Target="https://dalil.kg/document/112553#st_7" TargetMode="External"/><Relationship Id="rIdljrsj_dglq8ifgglzlfgc" Type="http://schemas.openxmlformats.org/officeDocument/2006/relationships/hyperlink" Target="https://dalil.kg/document/112553#st_11" TargetMode="External"/><Relationship Id="rIdj0gnlexxohiv_tvcnlbqj" Type="http://schemas.openxmlformats.org/officeDocument/2006/relationships/hyperlink" Target="https://dalil.kg/document/112553#st_9" TargetMode="External"/><Relationship Id="rId6m3yhirwrnhu0_hk0w40g" Type="http://schemas.openxmlformats.org/officeDocument/2006/relationships/hyperlink" Target="https://dalil.kg/document/112553#st_10" TargetMode="External"/><Relationship Id="rIdooey9du-lh0lhkcklkar9" Type="http://schemas.openxmlformats.org/officeDocument/2006/relationships/hyperlink" Target="https://dalil.kg/document/112553#st_12" TargetMode="External"/><Relationship Id="rIdd1nnmdh169seiuyef-m-q" Type="http://schemas.openxmlformats.org/officeDocument/2006/relationships/hyperlink" Target="https://dalil.kg/document/112553#st_12" TargetMode="External"/><Relationship Id="rIdszlaj6xim6knsf5r7g7lm" Type="http://schemas.openxmlformats.org/officeDocument/2006/relationships/hyperlink" Target="https://dalil.kg/document/112553#st_11" TargetMode="External"/><Relationship Id="rIdzhb5dtf2hopuz-1anfrx-" Type="http://schemas.openxmlformats.org/officeDocument/2006/relationships/hyperlink" Target="https://dalil.kg/document/112553#st_12" TargetMode="External"/><Relationship Id="rIdbompj4f_9gtctk1pzwppg" Type="http://schemas.openxmlformats.org/officeDocument/2006/relationships/hyperlink" Target="https://dalil.kg/document/112553#st_12" TargetMode="External"/><Relationship Id="rIdcirrlwwiqftmrl9dpfmbx" Type="http://schemas.openxmlformats.org/officeDocument/2006/relationships/hyperlink" Target="https://dalil.kg/document/112553#st_12" TargetMode="External"/><Relationship Id="rIdwn2jminzwstihhjaywcru" Type="http://schemas.openxmlformats.org/officeDocument/2006/relationships/hyperlink" Target="https://dalil.kg/document/112553#st_9" TargetMode="External"/><Relationship Id="rIdbaxuofd8oyxlfngkduy4j" Type="http://schemas.openxmlformats.org/officeDocument/2006/relationships/hyperlink" Target="https://dalil.kg/document/112553#st_10" TargetMode="External"/><Relationship Id="rIdbnyhbj9iuga1bgznubgao" Type="http://schemas.openxmlformats.org/officeDocument/2006/relationships/hyperlink" Target="https://dalil.kg/document/112553#st_15" TargetMode="External"/><Relationship Id="rIdrha5kvbmgvpxpf_qdj4zs" Type="http://schemas.openxmlformats.org/officeDocument/2006/relationships/hyperlink" Target="https://dalil.kg/document/112553#st_33" TargetMode="External"/><Relationship Id="rId-rjtfoumubf7bz2vyx8ps" Type="http://schemas.openxmlformats.org/officeDocument/2006/relationships/hyperlink" Target="https://dalil.kg/document/112553#st_13" TargetMode="External"/><Relationship Id="rIdmdffjsok5btq2umbpggo8" Type="http://schemas.openxmlformats.org/officeDocument/2006/relationships/hyperlink" Target="https://dalil.kg/document/112553#st_17" TargetMode="External"/><Relationship Id="rIdcncuh3pobc_k3h2joxcwy" Type="http://schemas.openxmlformats.org/officeDocument/2006/relationships/hyperlink" Target="https://dalil.kg/document/112553#st_14" TargetMode="External"/><Relationship Id="rIdhtjdeonlzi19yxu4kyrna" Type="http://schemas.openxmlformats.org/officeDocument/2006/relationships/hyperlink" Target="https://dalil.kg/document/160754" TargetMode="External"/><Relationship Id="rIdawewmrupboon50bgtsibs" Type="http://schemas.openxmlformats.org/officeDocument/2006/relationships/hyperlink" Target="https://dalil.kg/document/112553#st_9" TargetMode="External"/><Relationship Id="rIdvcwruxd4lzwpas35jbocg" Type="http://schemas.openxmlformats.org/officeDocument/2006/relationships/hyperlink" Target="https://dalil.kg/document/112553#st_10" TargetMode="External"/><Relationship Id="rIdusakzueicyqpbtzuyz6yj" Type="http://schemas.openxmlformats.org/officeDocument/2006/relationships/hyperlink" Target="https://dalil.kg/document/112553#st_14" TargetMode="External"/><Relationship Id="rIdclrmfkx0v6_zmutbeuvso" Type="http://schemas.openxmlformats.org/officeDocument/2006/relationships/hyperlink" Target="https://dalil.kg/document/112553#st_14" TargetMode="External"/><Relationship Id="rIdze7zzkn52eoe-j2i1eydp" Type="http://schemas.openxmlformats.org/officeDocument/2006/relationships/hyperlink" Target="https://dalil.kg/document/112553#st_6"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vi3o2adbdvzbqdrfnzf" Type="http://schemas.openxmlformats.org/officeDocument/2006/relationships/hyperlink" Target="https://dalil.kg/document/230001115" TargetMode="External"/><Relationship Id="rIdfxfwdotnfc6qp0jkqfc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2026-09-28T03:09:55.696Z</dcterms:created>
  <dcterms:modified xsi:type="dcterms:W3CDTF">2026-09-28T03:09:55.696Z</dcterms:modified>
</cp:coreProperties>
</file>

<file path=docProps/custom.xml><?xml version="1.0" encoding="utf-8"?>
<Properties xmlns="http://schemas.openxmlformats.org/officeDocument/2006/custom-properties" xmlns:vt="http://schemas.openxmlformats.org/officeDocument/2006/docPropsVTypes"/>
</file>