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 </w:t>
      </w:r>
      <w:hyperlink w:history="1" r:id="rIdszje6gpuzmlpgcgjglhn7">
        <w:r>
          <w:rPr>
            <w:rFonts w:ascii="Arial" w:cs="Arial" w:eastAsia="Arial" w:hAnsi="Arial"/>
            <w:b w:val="false"/>
            <w:bCs w:val="false"/>
            <w:i/>
            <w:iCs/>
            <w:color w:val="1D4ED8"/>
            <w:sz w:val="24"/>
            <w:szCs w:val="24"/>
            <w:u w:val="single"/>
          </w:rPr>
          <w:t xml:space="preserve">приказом</w:t>
        </w:r>
      </w:hyperlink>
      <w:r>
        <w:rPr>
          <w:rFonts w:ascii="Arial" w:cs="Arial" w:eastAsia="Arial" w:hAnsi="Arial"/>
          <w:i/>
          <w:iCs/>
          <w:sz w:val="24"/>
          <w:szCs w:val="24"/>
        </w:rPr>
        <w:t xml:space="preserve"> ГНС при МФ КР от 16 октября 2023 года №277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случаев и ситуаций, по которым имеется риск возникновения коррупции в Государственной налоговой службе при Министерстве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1732"/>
        <w:gridCol w:w="1432"/>
        <w:gridCol w:w="1182"/>
        <w:gridCol w:w="1295"/>
        <w:gridCol w:w="1635"/>
        <w:gridCol w:w="1345"/>
        <w:gridCol w:w="1176"/>
      </w:tblGrid>
      <w:tr>
        <w:tc>
          <w:tcPr>
            <w:tcW w:type="dxa" w:w="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Функции (полномочие) государственного</w:t>
            </w:r>
            <w:r>
              <w:rPr>
                <w:rFonts w:ascii="Arial" w:cs="Arial" w:eastAsia="Arial" w:hAnsi="Arial"/>
                <w:b/>
                <w:bCs/>
                <w:sz w:val="24"/>
                <w:szCs w:val="24"/>
              </w:rPr>
              <w:t xml:space="preserve">органа/органа местного самоуправления</w:t>
            </w:r>
          </w:p>
        </w:tc>
        <w:tc>
          <w:tcPr>
            <w:tcW w:type="dxa" w:w="1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Случаи и ситуации по которым имеется риск возникновения коррупции</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коррупционного риска: системный (реальный), потенциальный, ситуационный</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коррупционного риска (нулевой, низкий, средний, высокий)</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структурного подразделения (центрального аппарата, территориального или подведомственного подразделения, учреждения)</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Должности подверженные коррупционному риску</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 ли проявление коррупционного риска в других государственных органах/органах местного самоуправления (если да, указать в каких)</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КООРДИНАЦИИ И КОНТРОЛЯ</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проверок:</w:t>
            </w:r>
            <w:r>
              <w:rPr>
                <w:rFonts w:ascii="Arial" w:cs="Arial" w:eastAsia="Arial" w:hAnsi="Arial"/>
                <w:sz w:val="24"/>
                <w:szCs w:val="24"/>
              </w:rPr>
              <w:t xml:space="preserve">1) камеральных (по налогам и неналоговым доходам);</w:t>
            </w:r>
            <w:r>
              <w:rPr>
                <w:rFonts w:ascii="Arial" w:cs="Arial" w:eastAsia="Arial" w:hAnsi="Arial"/>
                <w:sz w:val="24"/>
                <w:szCs w:val="24"/>
              </w:rPr>
              <w:t xml:space="preserve">2) выездных (по налогам и неналоговым доходам);</w:t>
            </w:r>
            <w:r>
              <w:rPr>
                <w:rFonts w:ascii="Arial" w:cs="Arial" w:eastAsia="Arial" w:hAnsi="Arial"/>
                <w:sz w:val="24"/>
                <w:szCs w:val="24"/>
              </w:rPr>
              <w:t xml:space="preserve">3) плановых, внеплановых проверок и перепроверок по начислению и уплате страховых взносов (по письму хоз.субъекта о ликвидации или по постановлению правоохранительных органов).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Давление на субъекты предпринимательства с последующим сговором по результатам камеральной проверки.</w:t>
            </w:r>
            <w:r>
              <w:rPr>
                <w:rFonts w:ascii="Arial" w:cs="Arial" w:eastAsia="Arial" w:hAnsi="Arial"/>
                <w:b/>
                <w:bCs/>
                <w:sz w:val="24"/>
                <w:szCs w:val="24"/>
              </w:rPr>
              <w:t xml:space="preserve">Занижение налогообразующих показателей и сумм налоговых обязательств.</w:t>
            </w:r>
            <w:r>
              <w:rPr>
                <w:rFonts w:ascii="Arial" w:cs="Arial" w:eastAsia="Arial" w:hAnsi="Arial"/>
                <w:sz w:val="24"/>
                <w:szCs w:val="24"/>
              </w:rPr>
              <w:t xml:space="preserve">При проведении выездной проверки возможен сговор налогоплательщика и сотрудников налоговой службы о занижении налогообразующих показателей и сумм налоговых обязательств за определенное вознаграждение.</w:t>
            </w:r>
            <w:r>
              <w:rPr>
                <w:rFonts w:ascii="Arial" w:cs="Arial" w:eastAsia="Arial" w:hAnsi="Arial"/>
                <w:b/>
                <w:bCs/>
                <w:sz w:val="24"/>
                <w:szCs w:val="24"/>
              </w:rPr>
              <w:t xml:space="preserve">Закрытие определенного проблемного периода.</w:t>
            </w:r>
            <w:r>
              <w:rPr>
                <w:rFonts w:ascii="Arial" w:cs="Arial" w:eastAsia="Arial" w:hAnsi="Arial"/>
                <w:sz w:val="24"/>
                <w:szCs w:val="24"/>
              </w:rPr>
              <w:t xml:space="preserve">При наличии в проверяемом периоде известных налогоплательщику проблем, связанных с занижением сумм налоговых обязательств или сомнительных счетов-фактур по НДС к зачету существует риск того, что руководитель предприятия вступает в сговор с руководством налоговой службы о «договорной проверке» с запланированным положительным результатом.</w:t>
            </w:r>
            <w:r>
              <w:rPr>
                <w:rFonts w:ascii="Arial" w:cs="Arial" w:eastAsia="Arial" w:hAnsi="Arial"/>
                <w:b/>
                <w:bCs/>
                <w:sz w:val="24"/>
                <w:szCs w:val="24"/>
              </w:rPr>
              <w:t xml:space="preserve">Распределение субъектов налоговых проверок по сотрудникам отдела  проверок.</w:t>
            </w:r>
            <w:r>
              <w:rPr>
                <w:rFonts w:ascii="Arial" w:cs="Arial" w:eastAsia="Arial" w:hAnsi="Arial"/>
                <w:sz w:val="24"/>
                <w:szCs w:val="24"/>
              </w:rPr>
              <w:t xml:space="preserve">Решение на назначение сотрудника налоговой службы на проверку принимается руководителем или заместителем руководителя ГНС или территориальных УГНС на основании двух частей плана проверок (Опубликованного или для ДСП). Процедура принятия решения о назначении конкретного сотрудника налоговой службы для проверки конкретного субъекта предпринимательства четко не определено во внутренних документах налоговой службы. Таким образом, чаще всего решение принимается единолично руководителем или заместителем руководителя ГНС или территориальных УГНС.</w:t>
            </w:r>
            <w:r>
              <w:rPr>
                <w:rFonts w:ascii="Arial" w:cs="Arial" w:eastAsia="Arial" w:hAnsi="Arial"/>
                <w:b/>
                <w:bCs/>
                <w:sz w:val="24"/>
                <w:szCs w:val="24"/>
              </w:rPr>
              <w:t xml:space="preserve">Занижение обязательств по страховым взносам, финансовым санкциям и пени.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-начальник  управления;</w:t>
            </w:r>
            <w:r>
              <w:rPr>
                <w:rFonts w:ascii="Arial" w:cs="Arial" w:eastAsia="Arial" w:hAnsi="Arial"/>
                <w:sz w:val="24"/>
                <w:szCs w:val="24"/>
              </w:rPr>
              <w:t xml:space="preserve">-зам.начальника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рейдового налогового контроля; </w:t>
            </w:r>
            <w:r>
              <w:rPr>
                <w:rFonts w:ascii="Arial" w:cs="Arial" w:eastAsia="Arial" w:hAnsi="Arial"/>
                <w:sz w:val="24"/>
                <w:szCs w:val="24"/>
              </w:rPr>
              <w:t xml:space="preserve">Проведение контрольного закупа;</w:t>
            </w:r>
            <w:r>
              <w:rPr>
                <w:rFonts w:ascii="Arial" w:cs="Arial" w:eastAsia="Arial" w:hAnsi="Arial"/>
                <w:sz w:val="24"/>
                <w:szCs w:val="24"/>
              </w:rPr>
              <w:t xml:space="preserve">2)Установление налогового поста;</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1)Укрывательство выявленных нарушений налогового  законодательства.</w:t>
            </w:r>
            <w:r>
              <w:rPr>
                <w:rFonts w:ascii="Arial" w:cs="Arial" w:eastAsia="Arial" w:hAnsi="Arial"/>
                <w:sz w:val="24"/>
                <w:szCs w:val="24"/>
              </w:rPr>
              <w:t xml:space="preserve">Имеется риск укрывательства выявленных нарушений налогового законодательства и законодательства о социальном страховании:</w:t>
            </w:r>
          </w:p>
          <w:p>
            <w:pPr>
              <w:jc w:val="left"/>
            </w:pPr>
            <w:r>
              <w:rPr>
                <w:rFonts w:ascii="Arial" w:cs="Arial" w:eastAsia="Arial" w:hAnsi="Arial"/>
                <w:sz w:val="24"/>
                <w:szCs w:val="24"/>
              </w:rPr>
              <w:t xml:space="preserve">- нарушения применения ККМ, в том числе ККМ-онлайн;</w:t>
            </w:r>
          </w:p>
          <w:p>
            <w:pPr>
              <w:jc w:val="left"/>
            </w:pPr>
            <w:r>
              <w:rPr>
                <w:rFonts w:ascii="Arial" w:cs="Arial" w:eastAsia="Arial" w:hAnsi="Arial"/>
                <w:sz w:val="24"/>
                <w:szCs w:val="24"/>
              </w:rPr>
              <w:t xml:space="preserve">- невыдача кассового чека;</w:t>
            </w:r>
          </w:p>
          <w:p>
            <w:pPr>
              <w:jc w:val="left"/>
            </w:pPr>
            <w:r>
              <w:rPr>
                <w:rFonts w:ascii="Arial" w:cs="Arial" w:eastAsia="Arial" w:hAnsi="Arial"/>
                <w:sz w:val="24"/>
                <w:szCs w:val="24"/>
              </w:rPr>
              <w:t xml:space="preserve">-  нарушения  в использовании акцизных марок на подакцизные группы товаров;</w:t>
            </w:r>
            <w:r>
              <w:rPr>
                <w:rFonts w:ascii="Arial" w:cs="Arial" w:eastAsia="Arial" w:hAnsi="Arial"/>
                <w:sz w:val="24"/>
                <w:szCs w:val="24"/>
              </w:rPr>
              <w:t xml:space="preserve">- отсутствие ценников на реализуемые товары;</w:t>
            </w:r>
            <w:r>
              <w:rPr>
                <w:rFonts w:ascii="Arial" w:cs="Arial" w:eastAsia="Arial" w:hAnsi="Arial"/>
                <w:sz w:val="24"/>
                <w:szCs w:val="24"/>
              </w:rPr>
              <w:t xml:space="preserve">- отсутствие трудовых договоров с наемными работниками и т.п.);</w:t>
            </w:r>
            <w:r>
              <w:rPr>
                <w:rFonts w:ascii="Arial" w:cs="Arial" w:eastAsia="Arial" w:hAnsi="Arial"/>
                <w:sz w:val="24"/>
                <w:szCs w:val="24"/>
              </w:rPr>
              <w:t xml:space="preserve">- отсутствия документов, свидетельствующих о факте наличия налоговой регистрации и уплаты соответствующих налогов и страховых взносов.</w:t>
            </w:r>
            <w:r>
              <w:rPr>
                <w:rFonts w:ascii="Arial" w:cs="Arial" w:eastAsia="Arial" w:hAnsi="Arial"/>
                <w:b/>
                <w:bCs/>
                <w:sz w:val="24"/>
                <w:szCs w:val="24"/>
              </w:rPr>
              <w:t xml:space="preserve">Прямой контакт проверяющего инспектора и проверяемого субъекта предпринимательства.</w:t>
            </w:r>
          </w:p>
          <w:p>
            <w:pPr>
              <w:jc w:val="left"/>
            </w:pPr>
            <w:r>
              <w:rPr>
                <w:rFonts w:ascii="Arial" w:cs="Arial" w:eastAsia="Arial" w:hAnsi="Arial"/>
                <w:b/>
                <w:bCs/>
                <w:sz w:val="24"/>
                <w:szCs w:val="24"/>
              </w:rPr>
              <w:t xml:space="preserve">2)Занижение фактического объема выручки, производства и/или продажи  при установлении налогового  поста со стороны сотрудника органа налоговой службы.</w:t>
            </w:r>
            <w:r>
              <w:rPr>
                <w:rFonts w:ascii="Arial" w:cs="Arial" w:eastAsia="Arial" w:hAnsi="Arial"/>
                <w:b/>
                <w:bCs/>
                <w:sz w:val="24"/>
                <w:szCs w:val="24"/>
              </w:rPr>
              <w:t xml:space="preserve">Укрывательство выявленных нарушений налогового законодательства</w:t>
            </w:r>
            <w:r>
              <w:rPr>
                <w:rFonts w:ascii="Arial" w:cs="Arial" w:eastAsia="Arial" w:hAnsi="Arial"/>
                <w:b/>
                <w:bCs/>
                <w:sz w:val="24"/>
                <w:szCs w:val="24"/>
              </w:rPr>
              <w:t xml:space="preserve">Прямой контакт проверяющего инспектора и проверяемого субъекта предпринимательства.</w:t>
            </w:r>
            <w:r>
              <w:rPr>
                <w:rFonts w:ascii="Arial" w:cs="Arial" w:eastAsia="Arial" w:hAnsi="Arial"/>
                <w:sz w:val="24"/>
                <w:szCs w:val="24"/>
              </w:rPr>
              <w:t xml:space="preserve">Возможен сговор субъекта предпринимательства с сотрудником налогового органа, в целях минимизации налогового</w:t>
            </w:r>
          </w:p>
          <w:p>
            <w:pPr>
              <w:jc w:val="left"/>
            </w:pPr>
            <w:r>
              <w:rPr>
                <w:rFonts w:ascii="Arial" w:cs="Arial" w:eastAsia="Arial" w:hAnsi="Arial"/>
                <w:sz w:val="24"/>
                <w:szCs w:val="24"/>
              </w:rPr>
              <w:t xml:space="preserve">обязательства для  предпринимателя, не применения к нему мер воздействия за совершение нарушения и получение материальной выгоды налоговым инспектором.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контроля по специальным налоговым режимам, Управление контроля по внедрению механизма прослеживаемости товаров и ККМ, ЦА ГНС при МФ КР  </w:t>
            </w:r>
            <w:r>
              <w:rPr>
                <w:rFonts w:ascii="Arial" w:cs="Arial" w:eastAsia="Arial" w:hAnsi="Arial"/>
                <w:sz w:val="24"/>
                <w:szCs w:val="24"/>
              </w:rPr>
              <w:t xml:space="preserve">Отделы по специальным налоговым режимам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Управление контроля по специальным налоговым режимам, Управление контроля по внедрению механизма прослеживаемости товаров и ККМ ЦА ГНС при МФ КР.  отделы по специальным налоговым режимам территориальных УГНС, отделы по взысканию задолженности и поверок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субъектов предпринимательства, осуществляющих  предпринимательскую или трудовую деятельность в сфере торговли (ТРК,ТЦ, рынки, мини-рынки, и т.п.) и предоставления услуг (СТО, парикмахерские, швейные цеха, и т.п.).</w:t>
            </w:r>
          </w:p>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Преднамеренный отказ субъекта предпринимательства в приобретении патента</w:t>
            </w:r>
            <w:r>
              <w:rPr>
                <w:rFonts w:ascii="Arial" w:cs="Arial" w:eastAsia="Arial" w:hAnsi="Arial"/>
                <w:sz w:val="24"/>
                <w:szCs w:val="24"/>
              </w:rPr>
              <w:t xml:space="preserve">Субъект предпринимательства, «отмечаясь» налоговому инспектору-куратору, может осуществлять деятельность без уплаты налогов и/или страховых взносов (не приобретая патент, страховой полис).</w:t>
            </w:r>
            <w:r>
              <w:rPr>
                <w:rFonts w:ascii="Arial" w:cs="Arial" w:eastAsia="Arial" w:hAnsi="Arial"/>
                <w:b/>
                <w:bCs/>
                <w:sz w:val="24"/>
                <w:szCs w:val="24"/>
              </w:rPr>
              <w:t xml:space="preserve">Сокрытие количества налогоплательщиков.</w:t>
            </w:r>
            <w:r>
              <w:rPr>
                <w:rFonts w:ascii="Arial" w:cs="Arial" w:eastAsia="Arial" w:hAnsi="Arial"/>
                <w:sz w:val="24"/>
                <w:szCs w:val="24"/>
              </w:rPr>
              <w:t xml:space="preserve">Сотрудники налоговой службы при выдаче патентов или страхового полиса предпринимателям принимают «отступные» и не выписывают патент/страховой полис. При этом, «отступные» принимаются в сумме, меньше чем стоимость патента (в среднем на 40-30%) или страхового полиса, что позволяет экономически заинтересовывать предпринимателей.</w:t>
            </w:r>
            <w:r>
              <w:rPr>
                <w:rFonts w:ascii="Arial" w:cs="Arial" w:eastAsia="Arial" w:hAnsi="Arial"/>
                <w:b/>
                <w:bCs/>
                <w:sz w:val="24"/>
                <w:szCs w:val="24"/>
              </w:rPr>
              <w:t xml:space="preserve">Распределение кураторства субъектов</w:t>
            </w:r>
            <w:r>
              <w:rPr>
                <w:rFonts w:ascii="Arial" w:cs="Arial" w:eastAsia="Arial" w:hAnsi="Arial"/>
                <w:b/>
                <w:bCs/>
                <w:sz w:val="24"/>
                <w:szCs w:val="24"/>
              </w:rPr>
              <w:t xml:space="preserve">предпринимательства</w:t>
            </w:r>
            <w:r>
              <w:rPr>
                <w:rFonts w:ascii="Arial" w:cs="Arial" w:eastAsia="Arial" w:hAnsi="Arial"/>
                <w:b/>
                <w:bCs/>
                <w:sz w:val="24"/>
                <w:szCs w:val="24"/>
              </w:rPr>
              <w:t xml:space="preserve">по сотрудникам  ГНС.</w:t>
            </w:r>
            <w:r>
              <w:rPr>
                <w:rFonts w:ascii="Arial" w:cs="Arial" w:eastAsia="Arial" w:hAnsi="Arial"/>
                <w:sz w:val="24"/>
                <w:szCs w:val="24"/>
              </w:rPr>
              <w:t xml:space="preserve">Распределение функциональных обязанностей и кураторства производится непосредственно начальником отдела. Возможен сговор между начальником отдела и налоговым инспектором за определенное вознаграждение о назначении куратором на более престижных ТРК или субъектах предпринимательства.</w:t>
            </w:r>
            <w:r>
              <w:rPr>
                <w:rFonts w:ascii="Arial" w:cs="Arial" w:eastAsia="Arial" w:hAnsi="Arial"/>
                <w:b/>
                <w:bCs/>
                <w:sz w:val="24"/>
                <w:szCs w:val="24"/>
              </w:rPr>
              <w:t xml:space="preserve">Укрывательство выявленных нарушений налогового законодательства и законодательства о социальном страховании.</w:t>
            </w:r>
            <w:r>
              <w:rPr>
                <w:rFonts w:ascii="Arial" w:cs="Arial" w:eastAsia="Arial" w:hAnsi="Arial"/>
                <w:sz w:val="24"/>
                <w:szCs w:val="24"/>
              </w:rPr>
              <w:t xml:space="preserve">Существует риск сговора между субъектом предпринимательства и куратором-сотрудником органа налоговой службы в целях укрывательства за определенное вознаграждение нарушений налогового законодательства и законодательства о социальном страховании:</w:t>
            </w:r>
            <w:r>
              <w:rPr>
                <w:rFonts w:ascii="Arial" w:cs="Arial" w:eastAsia="Arial" w:hAnsi="Arial"/>
                <w:sz w:val="24"/>
                <w:szCs w:val="24"/>
              </w:rPr>
              <w:t xml:space="preserve">- нарушения кассовой дисциплины и применения ККМ, в том числе ККМ онлайн;</w:t>
            </w:r>
            <w:r>
              <w:rPr>
                <w:rFonts w:ascii="Arial" w:cs="Arial" w:eastAsia="Arial" w:hAnsi="Arial"/>
                <w:sz w:val="24"/>
                <w:szCs w:val="24"/>
              </w:rPr>
              <w:t xml:space="preserve">- нарушения в использовании акцизных марок на подакцизные группы товаров;</w:t>
            </w:r>
            <w:r>
              <w:rPr>
                <w:rFonts w:ascii="Arial" w:cs="Arial" w:eastAsia="Arial" w:hAnsi="Arial"/>
                <w:sz w:val="24"/>
                <w:szCs w:val="24"/>
              </w:rPr>
              <w:t xml:space="preserve">- отсутствие ценников на реализуемые товары;</w:t>
            </w:r>
            <w:r>
              <w:rPr>
                <w:rFonts w:ascii="Arial" w:cs="Arial" w:eastAsia="Arial" w:hAnsi="Arial"/>
                <w:sz w:val="24"/>
                <w:szCs w:val="24"/>
              </w:rPr>
              <w:t xml:space="preserve">- отсутствие трудовых договоров с наемными работниками;</w:t>
            </w:r>
            <w:r>
              <w:rPr>
                <w:rFonts w:ascii="Arial" w:cs="Arial" w:eastAsia="Arial" w:hAnsi="Arial"/>
                <w:sz w:val="24"/>
                <w:szCs w:val="24"/>
              </w:rPr>
              <w:t xml:space="preserve">- отсутствие документов, свидетельствующих о факте наличия налоговой регистрации и уплаты соответствующих налогов (в том числе добровольный или обязательный патент), а также страховых взносов;</w:t>
            </w:r>
            <w:r>
              <w:rPr>
                <w:rFonts w:ascii="Arial" w:cs="Arial" w:eastAsia="Arial" w:hAnsi="Arial"/>
                <w:sz w:val="24"/>
                <w:szCs w:val="24"/>
              </w:rPr>
              <w:t xml:space="preserve">- оплаты суммы патента или страховых взносов  с умышленным занижением их фактической утвержденной ставки.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r>
              <w:rPr>
                <w:rFonts w:ascii="Arial" w:cs="Arial" w:eastAsia="Arial" w:hAnsi="Arial"/>
                <w:sz w:val="24"/>
                <w:szCs w:val="24"/>
              </w:rPr>
              <w:t xml:space="preserve">низкий</w:t>
            </w:r>
            <w:r>
              <w:rPr>
                <w:rFonts w:ascii="Arial" w:cs="Arial" w:eastAsia="Arial" w:hAnsi="Arial"/>
                <w:sz w:val="24"/>
                <w:szCs w:val="24"/>
              </w:rPr>
              <w:t xml:space="preserve">низкий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по специальным налоговым режимам территориальных УГНС, отделы по взысканию задолженности и проверок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 </w:t>
            </w:r>
            <w:r>
              <w:rPr>
                <w:rFonts w:ascii="Arial" w:cs="Arial" w:eastAsia="Arial" w:hAnsi="Arial"/>
                <w:sz w:val="24"/>
                <w:szCs w:val="24"/>
              </w:rPr>
              <w:t xml:space="preserve">Отделы работе с налогоплательщиками территориальных УГНС, </w:t>
            </w:r>
            <w:r>
              <w:rPr>
                <w:rFonts w:ascii="Arial" w:cs="Arial" w:eastAsia="Arial" w:hAnsi="Arial"/>
                <w:sz w:val="24"/>
                <w:szCs w:val="24"/>
              </w:rPr>
              <w:t xml:space="preserve">Отделы по специальным налоговым режимам территориальных УГНС, </w:t>
            </w:r>
            <w:r>
              <w:rPr>
                <w:rFonts w:ascii="Arial" w:cs="Arial" w:eastAsia="Arial" w:hAnsi="Arial"/>
                <w:sz w:val="24"/>
                <w:szCs w:val="24"/>
              </w:rPr>
              <w:t xml:space="preserve">Отделы по специальным налоговым режимам территориальных УГНС, </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налогоплательщиков; </w:t>
            </w:r>
            <w:r>
              <w:rPr>
                <w:rFonts w:ascii="Arial" w:cs="Arial" w:eastAsia="Arial" w:hAnsi="Arial"/>
                <w:sz w:val="24"/>
                <w:szCs w:val="24"/>
              </w:rPr>
              <w:t xml:space="preserve">1) - прием отчетности по налогам и государственному и социальному страхованию;</w:t>
            </w:r>
          </w:p>
          <w:p>
            <w:pPr>
              <w:jc w:val="left"/>
            </w:pPr>
            <w:r>
              <w:rPr>
                <w:rFonts w:ascii="Arial" w:cs="Arial" w:eastAsia="Arial" w:hAnsi="Arial"/>
                <w:sz w:val="24"/>
                <w:szCs w:val="24"/>
              </w:rPr>
              <w:t xml:space="preserve">2) - выдача </w:t>
            </w:r>
            <w:r>
              <w:rPr>
                <w:rFonts w:ascii="Arial" w:cs="Arial" w:eastAsia="Arial" w:hAnsi="Arial"/>
                <w:sz w:val="24"/>
                <w:szCs w:val="24"/>
              </w:rPr>
              <w:t xml:space="preserve">справок, </w:t>
            </w:r>
            <w:r>
              <w:rPr>
                <w:rFonts w:ascii="Arial" w:cs="Arial" w:eastAsia="Arial" w:hAnsi="Arial"/>
                <w:sz w:val="24"/>
                <w:szCs w:val="24"/>
              </w:rPr>
              <w:t xml:space="preserve">патентов;</w:t>
            </w:r>
            <w:r>
              <w:rPr>
                <w:rFonts w:ascii="Arial" w:cs="Arial" w:eastAsia="Arial" w:hAnsi="Arial"/>
                <w:sz w:val="24"/>
                <w:szCs w:val="24"/>
              </w:rPr>
              <w:t xml:space="preserve">3) - выписка страховых полисов, квитанций КФХ;</w:t>
            </w:r>
          </w:p>
          <w:p>
            <w:pPr>
              <w:jc w:val="left"/>
            </w:pPr>
            <w:r>
              <w:rPr>
                <w:rFonts w:ascii="Arial" w:cs="Arial" w:eastAsia="Arial" w:hAnsi="Arial"/>
                <w:sz w:val="24"/>
                <w:szCs w:val="24"/>
              </w:rPr>
              <w:t xml:space="preserve">4) - регистрация налогоплательщиков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w:t>
            </w:r>
            <w:r>
              <w:rPr>
                <w:rFonts w:ascii="Arial" w:cs="Arial" w:eastAsia="Arial" w:hAnsi="Arial"/>
                <w:sz w:val="24"/>
                <w:szCs w:val="24"/>
              </w:rPr>
              <w:t xml:space="preserve">вне</w:t>
            </w:r>
            <w:r>
              <w:rPr>
                <w:rFonts w:ascii="Arial" w:cs="Arial" w:eastAsia="Arial" w:hAnsi="Arial"/>
                <w:sz w:val="24"/>
                <w:szCs w:val="24"/>
              </w:rPr>
              <w:t xml:space="preserve">очереди;</w:t>
            </w:r>
          </w:p>
          <w:p>
            <w:pPr>
              <w:jc w:val="left"/>
            </w:pPr>
            <w:r>
              <w:rPr>
                <w:rFonts w:ascii="Arial" w:cs="Arial" w:eastAsia="Arial" w:hAnsi="Arial"/>
                <w:sz w:val="24"/>
                <w:szCs w:val="24"/>
              </w:rPr>
              <w:t xml:space="preserve">-не</w:t>
            </w:r>
            <w:r>
              <w:rPr>
                <w:rFonts w:ascii="Arial" w:cs="Arial" w:eastAsia="Arial" w:hAnsi="Arial"/>
                <w:sz w:val="24"/>
                <w:szCs w:val="24"/>
              </w:rPr>
              <w:t xml:space="preserve">привлечение</w:t>
            </w:r>
            <w:r>
              <w:rPr>
                <w:rFonts w:ascii="Arial" w:cs="Arial" w:eastAsia="Arial" w:hAnsi="Arial"/>
                <w:sz w:val="24"/>
                <w:szCs w:val="24"/>
              </w:rPr>
              <w:t xml:space="preserve">к</w:t>
            </w:r>
            <w:r>
              <w:rPr>
                <w:rFonts w:ascii="Arial" w:cs="Arial" w:eastAsia="Arial" w:hAnsi="Arial"/>
                <w:sz w:val="24"/>
                <w:szCs w:val="24"/>
              </w:rPr>
              <w:t xml:space="preserve">ответственности </w:t>
            </w:r>
            <w:r>
              <w:rPr>
                <w:rFonts w:ascii="Arial" w:cs="Arial" w:eastAsia="Arial" w:hAnsi="Arial"/>
                <w:sz w:val="24"/>
                <w:szCs w:val="24"/>
              </w:rPr>
              <w:t xml:space="preserve">при</w:t>
            </w:r>
            <w:r>
              <w:rPr>
                <w:rFonts w:ascii="Arial" w:cs="Arial" w:eastAsia="Arial" w:hAnsi="Arial"/>
                <w:sz w:val="24"/>
                <w:szCs w:val="24"/>
              </w:rPr>
              <w:t xml:space="preserve">несвоевременном</w:t>
            </w:r>
            <w:r>
              <w:rPr>
                <w:rFonts w:ascii="Arial" w:cs="Arial" w:eastAsia="Arial" w:hAnsi="Arial"/>
                <w:sz w:val="24"/>
                <w:szCs w:val="24"/>
              </w:rPr>
              <w:t xml:space="preserve">предоставлении</w:t>
            </w:r>
            <w:r>
              <w:rPr>
                <w:rFonts w:ascii="Arial" w:cs="Arial" w:eastAsia="Arial" w:hAnsi="Arial"/>
                <w:sz w:val="24"/>
                <w:szCs w:val="24"/>
              </w:rPr>
              <w:t xml:space="preserve">налоговой</w:t>
            </w:r>
            <w:r>
              <w:rPr>
                <w:rFonts w:ascii="Arial" w:cs="Arial" w:eastAsia="Arial" w:hAnsi="Arial"/>
                <w:sz w:val="24"/>
                <w:szCs w:val="24"/>
              </w:rPr>
              <w:t xml:space="preserve">отчетности</w:t>
            </w:r>
            <w:r>
              <w:rPr>
                <w:rFonts w:ascii="Arial" w:cs="Arial" w:eastAsia="Arial" w:hAnsi="Arial"/>
                <w:sz w:val="24"/>
                <w:szCs w:val="24"/>
              </w:rPr>
              <w:t xml:space="preserve">и/или</w:t>
            </w:r>
            <w:r>
              <w:rPr>
                <w:rFonts w:ascii="Arial" w:cs="Arial" w:eastAsia="Arial" w:hAnsi="Arial"/>
                <w:sz w:val="24"/>
                <w:szCs w:val="24"/>
              </w:rPr>
              <w:t xml:space="preserve">расчетных ведомостей</w:t>
            </w:r>
            <w:r>
              <w:rPr>
                <w:rFonts w:ascii="Arial" w:cs="Arial" w:eastAsia="Arial" w:hAnsi="Arial"/>
                <w:sz w:val="24"/>
                <w:szCs w:val="24"/>
              </w:rPr>
              <w:t xml:space="preserve">- </w:t>
            </w:r>
            <w:r>
              <w:rPr>
                <w:rFonts w:ascii="Arial" w:cs="Arial" w:eastAsia="Arial" w:hAnsi="Arial"/>
                <w:sz w:val="24"/>
                <w:szCs w:val="24"/>
              </w:rPr>
              <w:t xml:space="preserve">по </w:t>
            </w:r>
            <w:r>
              <w:rPr>
                <w:rFonts w:ascii="Arial" w:cs="Arial" w:eastAsia="Arial" w:hAnsi="Arial"/>
                <w:sz w:val="24"/>
                <w:szCs w:val="24"/>
              </w:rPr>
              <w:t xml:space="preserve">государственному        социальному</w:t>
            </w:r>
          </w:p>
          <w:p>
            <w:pPr>
              <w:jc w:val="left"/>
            </w:pPr>
            <w:r>
              <w:rPr>
                <w:rFonts w:ascii="Arial" w:cs="Arial" w:eastAsia="Arial" w:hAnsi="Arial"/>
                <w:sz w:val="24"/>
                <w:szCs w:val="24"/>
              </w:rPr>
              <w:t xml:space="preserve">страхованию, оплаты налога/страховыхвзносов,</w:t>
            </w:r>
            <w:r>
              <w:rPr>
                <w:rFonts w:ascii="Arial" w:cs="Arial" w:eastAsia="Arial" w:hAnsi="Arial"/>
                <w:sz w:val="24"/>
                <w:szCs w:val="24"/>
              </w:rPr>
              <w:t xml:space="preserve">или</w:t>
            </w:r>
            <w:r>
              <w:rPr>
                <w:rFonts w:ascii="Arial" w:cs="Arial" w:eastAsia="Arial" w:hAnsi="Arial"/>
                <w:sz w:val="24"/>
                <w:szCs w:val="24"/>
              </w:rPr>
              <w:t xml:space="preserve">продлении</w:t>
            </w:r>
            <w:r>
              <w:rPr>
                <w:rFonts w:ascii="Arial" w:cs="Arial" w:eastAsia="Arial" w:hAnsi="Arial"/>
                <w:sz w:val="24"/>
                <w:szCs w:val="24"/>
              </w:rPr>
              <w:t xml:space="preserve">срока</w:t>
            </w:r>
            <w:r>
              <w:rPr>
                <w:rFonts w:ascii="Arial" w:cs="Arial" w:eastAsia="Arial" w:hAnsi="Arial"/>
                <w:sz w:val="24"/>
                <w:szCs w:val="24"/>
              </w:rPr>
              <w:t xml:space="preserve">действия</w:t>
            </w:r>
            <w:r>
              <w:rPr>
                <w:rFonts w:ascii="Arial" w:cs="Arial" w:eastAsia="Arial" w:hAnsi="Arial"/>
                <w:sz w:val="24"/>
                <w:szCs w:val="24"/>
              </w:rPr>
              <w:t xml:space="preserve">патента/страхового полиса;</w:t>
            </w:r>
          </w:p>
          <w:p>
            <w:pPr>
              <w:jc w:val="left"/>
            </w:pPr>
            <w:r>
              <w:rPr>
                <w:rFonts w:ascii="Arial" w:cs="Arial" w:eastAsia="Arial" w:hAnsi="Arial"/>
                <w:sz w:val="24"/>
                <w:szCs w:val="24"/>
              </w:rPr>
              <w:t xml:space="preserve">-ускорение</w:t>
            </w:r>
            <w:r>
              <w:rPr>
                <w:rFonts w:ascii="Arial" w:cs="Arial" w:eastAsia="Arial" w:hAnsi="Arial"/>
                <w:sz w:val="24"/>
                <w:szCs w:val="24"/>
              </w:rPr>
              <w:t xml:space="preserve">срока</w:t>
            </w:r>
            <w:r>
              <w:rPr>
                <w:rFonts w:ascii="Arial" w:cs="Arial" w:eastAsia="Arial" w:hAnsi="Arial"/>
                <w:sz w:val="24"/>
                <w:szCs w:val="24"/>
              </w:rPr>
              <w:t xml:space="preserve">выдачисправок</w:t>
            </w:r>
            <w:r>
              <w:rPr>
                <w:rFonts w:ascii="Arial" w:cs="Arial" w:eastAsia="Arial" w:hAnsi="Arial"/>
                <w:sz w:val="24"/>
                <w:szCs w:val="24"/>
              </w:rPr>
              <w:t xml:space="preserve">органа</w:t>
            </w:r>
            <w:r>
              <w:rPr>
                <w:rFonts w:ascii="Arial" w:cs="Arial" w:eastAsia="Arial" w:hAnsi="Arial"/>
                <w:sz w:val="24"/>
                <w:szCs w:val="24"/>
              </w:rPr>
              <w:t xml:space="preserve">налоговой</w:t>
            </w:r>
            <w:r>
              <w:rPr>
                <w:rFonts w:ascii="Arial" w:cs="Arial" w:eastAsia="Arial" w:hAnsi="Arial"/>
                <w:sz w:val="24"/>
                <w:szCs w:val="24"/>
              </w:rPr>
              <w:t xml:space="preserve">службы,</w:t>
            </w:r>
            <w:r>
              <w:rPr>
                <w:rFonts w:ascii="Arial" w:cs="Arial" w:eastAsia="Arial" w:hAnsi="Arial"/>
                <w:sz w:val="24"/>
                <w:szCs w:val="24"/>
              </w:rPr>
              <w:t xml:space="preserve">осуществление </w:t>
            </w:r>
            <w:r>
              <w:rPr>
                <w:rFonts w:ascii="Arial" w:cs="Arial" w:eastAsia="Arial" w:hAnsi="Arial"/>
                <w:sz w:val="24"/>
                <w:szCs w:val="24"/>
              </w:rPr>
              <w:t xml:space="preserve">регистрации</w:t>
            </w:r>
            <w:r>
              <w:rPr>
                <w:rFonts w:ascii="Arial" w:cs="Arial" w:eastAsia="Arial" w:hAnsi="Arial"/>
                <w:sz w:val="24"/>
                <w:szCs w:val="24"/>
              </w:rPr>
              <w:t xml:space="preserve">налогоплательщика, и</w:t>
            </w:r>
            <w:r>
              <w:rPr>
                <w:rFonts w:ascii="Arial" w:cs="Arial" w:eastAsia="Arial" w:hAnsi="Arial"/>
                <w:sz w:val="24"/>
                <w:szCs w:val="24"/>
              </w:rPr>
              <w:t xml:space="preserve">т.д.;</w:t>
            </w:r>
          </w:p>
          <w:p>
            <w:pPr>
              <w:jc w:val="left"/>
            </w:pPr>
            <w:r>
              <w:rPr>
                <w:rFonts w:ascii="Arial" w:cs="Arial" w:eastAsia="Arial" w:hAnsi="Arial"/>
                <w:sz w:val="24"/>
                <w:szCs w:val="24"/>
              </w:rPr>
              <w:t xml:space="preserve">-</w:t>
            </w:r>
            <w:r>
              <w:rPr>
                <w:rFonts w:ascii="Arial" w:cs="Arial" w:eastAsia="Arial" w:hAnsi="Arial"/>
                <w:sz w:val="24"/>
                <w:szCs w:val="24"/>
              </w:rPr>
              <w:t xml:space="preserve">выдача патентов или страховых </w:t>
            </w:r>
            <w:r>
              <w:rPr>
                <w:rFonts w:ascii="Arial" w:cs="Arial" w:eastAsia="Arial" w:hAnsi="Arial"/>
                <w:sz w:val="24"/>
                <w:szCs w:val="24"/>
              </w:rPr>
              <w:t xml:space="preserve">полисов</w:t>
            </w:r>
            <w:r>
              <w:rPr>
                <w:rFonts w:ascii="Arial" w:cs="Arial" w:eastAsia="Arial" w:hAnsi="Arial"/>
                <w:sz w:val="24"/>
                <w:szCs w:val="24"/>
              </w:rPr>
              <w:t xml:space="preserve">с занижением фактической утвержденной</w:t>
            </w:r>
            <w:r>
              <w:rPr>
                <w:rFonts w:ascii="Arial" w:cs="Arial" w:eastAsia="Arial" w:hAnsi="Arial"/>
                <w:sz w:val="24"/>
                <w:szCs w:val="24"/>
              </w:rPr>
              <w:t xml:space="preserve">ставки.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Отдел</w:t>
            </w:r>
            <w:r>
              <w:rPr>
                <w:rFonts w:ascii="Arial" w:cs="Arial" w:eastAsia="Arial" w:hAnsi="Arial"/>
                <w:sz w:val="24"/>
                <w:szCs w:val="24"/>
              </w:rPr>
              <w:t xml:space="preserve">по</w:t>
            </w:r>
            <w:r>
              <w:rPr>
                <w:rFonts w:ascii="Arial" w:cs="Arial" w:eastAsia="Arial" w:hAnsi="Arial"/>
                <w:sz w:val="24"/>
                <w:szCs w:val="24"/>
              </w:rPr>
              <w:t xml:space="preserve">работе</w:t>
            </w:r>
            <w:r>
              <w:rPr>
                <w:rFonts w:ascii="Arial" w:cs="Arial" w:eastAsia="Arial" w:hAnsi="Arial"/>
                <w:sz w:val="24"/>
                <w:szCs w:val="24"/>
              </w:rPr>
              <w:t xml:space="preserve">с </w:t>
            </w:r>
            <w:r>
              <w:rPr>
                <w:rFonts w:ascii="Arial" w:cs="Arial" w:eastAsia="Arial" w:hAnsi="Arial"/>
                <w:sz w:val="24"/>
                <w:szCs w:val="24"/>
              </w:rPr>
              <w:t xml:space="preserve">налогоплательщика</w:t>
            </w:r>
            <w:r>
              <w:rPr>
                <w:rFonts w:ascii="Arial" w:cs="Arial" w:eastAsia="Arial" w:hAnsi="Arial"/>
                <w:sz w:val="24"/>
                <w:szCs w:val="24"/>
              </w:rPr>
              <w:t xml:space="preserve">ми </w:t>
            </w:r>
            <w:r>
              <w:rPr>
                <w:rFonts w:ascii="Arial" w:cs="Arial" w:eastAsia="Arial" w:hAnsi="Arial"/>
                <w:sz w:val="24"/>
                <w:szCs w:val="24"/>
              </w:rPr>
              <w:t xml:space="preserve">территориальных</w:t>
            </w:r>
            <w:r>
              <w:rPr>
                <w:rFonts w:ascii="Arial" w:cs="Arial" w:eastAsia="Arial" w:hAnsi="Arial"/>
                <w:sz w:val="24"/>
                <w:szCs w:val="24"/>
              </w:rPr>
              <w:t xml:space="preserve">УГНС</w:t>
            </w:r>
            <w:r>
              <w:rPr>
                <w:rFonts w:ascii="Arial" w:cs="Arial" w:eastAsia="Arial" w:hAnsi="Arial"/>
                <w:sz w:val="24"/>
                <w:szCs w:val="24"/>
              </w:rPr>
              <w:t xml:space="preserve">2) Центры обслуживания предпринимателей городов Бишкек и Ош</w:t>
            </w:r>
            <w:r>
              <w:rPr>
                <w:rFonts w:ascii="Arial" w:cs="Arial" w:eastAsia="Arial" w:hAnsi="Arial"/>
                <w:sz w:val="24"/>
                <w:szCs w:val="24"/>
              </w:rPr>
              <w:t xml:space="preserve">3) Сервисные</w:t>
            </w:r>
            <w:r>
              <w:rPr>
                <w:rFonts w:ascii="Arial" w:cs="Arial" w:eastAsia="Arial" w:hAnsi="Arial"/>
                <w:sz w:val="24"/>
                <w:szCs w:val="24"/>
              </w:rPr>
              <w:t xml:space="preserve">центры</w:t>
            </w:r>
            <w:r>
              <w:rPr>
                <w:rFonts w:ascii="Arial" w:cs="Arial" w:eastAsia="Arial" w:hAnsi="Arial"/>
                <w:sz w:val="24"/>
                <w:szCs w:val="24"/>
              </w:rPr>
              <w:t xml:space="preserve">по</w:t>
            </w:r>
            <w:r>
              <w:rPr>
                <w:rFonts w:ascii="Arial" w:cs="Arial" w:eastAsia="Arial" w:hAnsi="Arial"/>
                <w:sz w:val="24"/>
                <w:szCs w:val="24"/>
              </w:rPr>
              <w:t xml:space="preserve">обслуживанию</w:t>
            </w:r>
            <w:r>
              <w:rPr>
                <w:rFonts w:ascii="Arial" w:cs="Arial" w:eastAsia="Arial" w:hAnsi="Arial"/>
                <w:sz w:val="24"/>
                <w:szCs w:val="24"/>
              </w:rPr>
              <w:t xml:space="preserve">налогоплательщиков</w:t>
            </w:r>
            <w:r>
              <w:rPr>
                <w:rFonts w:ascii="Arial" w:cs="Arial" w:eastAsia="Arial" w:hAnsi="Arial"/>
                <w:sz w:val="24"/>
                <w:szCs w:val="24"/>
              </w:rPr>
              <w:t xml:space="preserve">4) Пункты</w:t>
            </w:r>
            <w:r>
              <w:rPr>
                <w:rFonts w:ascii="Arial" w:cs="Arial" w:eastAsia="Arial" w:hAnsi="Arial"/>
                <w:sz w:val="24"/>
                <w:szCs w:val="24"/>
              </w:rPr>
              <w:t xml:space="preserve">выдачи</w:t>
            </w:r>
            <w:r>
              <w:rPr>
                <w:rFonts w:ascii="Arial" w:cs="Arial" w:eastAsia="Arial" w:hAnsi="Arial"/>
                <w:sz w:val="24"/>
                <w:szCs w:val="24"/>
              </w:rPr>
              <w:t xml:space="preserve">патентов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работающие обслуживанием налогоплательщиков, в основном в “едином окне”</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изучения и анализа (проверки) Единой налоговой декларации физического лица, замещающего или занимающего государственную и  муниципальную должность (FORM STI – 155)</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w:t>
            </w:r>
            <w:r>
              <w:rPr>
                <w:rFonts w:ascii="Arial" w:cs="Arial" w:eastAsia="Arial" w:hAnsi="Arial"/>
                <w:b/>
                <w:bCs/>
                <w:sz w:val="24"/>
                <w:szCs w:val="24"/>
              </w:rPr>
              <w:t xml:space="preserve">- выявленных нарушений норм налогового законодательства о декларировании доходов, активов, расходов,  обязательств и имущества государственными и муниципальными служащими;</w:t>
            </w:r>
            <w:r>
              <w:rPr>
                <w:rFonts w:ascii="Arial" w:cs="Arial" w:eastAsia="Arial" w:hAnsi="Arial"/>
                <w:b/>
                <w:bCs/>
                <w:sz w:val="24"/>
                <w:szCs w:val="24"/>
              </w:rPr>
              <w:t xml:space="preserve">- несоответствий (неполных, недостоверных) сведений, указанных в декларациях.</w:t>
            </w:r>
          </w:p>
          <w:p>
            <w:pPr>
              <w:jc w:val="left"/>
            </w:pPr>
            <w:r>
              <w:rPr>
                <w:rFonts w:ascii="Arial" w:cs="Arial" w:eastAsia="Arial" w:hAnsi="Arial"/>
                <w:sz w:val="24"/>
                <w:szCs w:val="24"/>
              </w:rPr>
              <w:t xml:space="preserve">Припроведенииизучения и анализа (проверки) декларацийгосударственных и муниципальных служащих</w:t>
            </w:r>
            <w:r>
              <w:rPr>
                <w:rFonts w:ascii="Arial" w:cs="Arial" w:eastAsia="Arial" w:hAnsi="Arial"/>
                <w:b/>
                <w:bCs/>
                <w:sz w:val="24"/>
                <w:szCs w:val="24"/>
              </w:rPr>
              <w:t xml:space="preserve"> с</w:t>
            </w:r>
            <w:r>
              <w:rPr>
                <w:rFonts w:ascii="Arial" w:cs="Arial" w:eastAsia="Arial" w:hAnsi="Arial"/>
                <w:sz w:val="24"/>
                <w:szCs w:val="24"/>
              </w:rPr>
              <w:t xml:space="preserve">уществует риск укрывательства сотрудником налоговой службы за определенное вознаграждение, выявленных нарушений требований налогового законодательства о декларировании (несвоевременное или не предоставление декларации), несоответствий (неполных, недостоверных) сведений, указанных в декларациях.</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анализа деклараций государственных и муниципальных служащих Управления декларирования  ЦА ГНС, ответственные сотрудники территориальных УГНС, на которых возложены функции по проведению изучения и анализа (проверки) деклараций государственных и муниципальных служащих.</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(Необходимо отметить, что сотрудники ЦА ГНС при выявлении нарушений или несоответствий могут  быть подвержены давлению со стороны лиц , занимающих политические или высшие административные должности.)</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Рейдовый контроль по проверке наличия регистрации в органах государственного социального страхования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риск сговора между субъектом предпринимательства и куратором-сотрудником органа налоговой службы в целях укрывательства за определенное вознаграждение нарушений налогового законодательства и законодательства о социальном страховании.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w:t>
            </w:r>
            <w:r>
              <w:rPr>
                <w:rFonts w:ascii="Arial" w:cs="Arial" w:eastAsia="Arial" w:hAnsi="Arial"/>
                <w:sz w:val="24"/>
                <w:szCs w:val="24"/>
              </w:rPr>
              <w:t xml:space="preserve">подразделения ГНС при МФ КР</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Начальники управления;</w:t>
            </w:r>
            <w:r>
              <w:rPr>
                <w:rFonts w:ascii="Arial" w:cs="Arial" w:eastAsia="Arial" w:hAnsi="Arial"/>
                <w:sz w:val="24"/>
                <w:szCs w:val="24"/>
              </w:rPr>
              <w:t xml:space="preserve">- Зам.начальники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по привлечению к ответственности за совершение нарушения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привлечение к ответственности за совершение нарушений налогового законодательства. Налоговый инспектор за определенное вознаграждение может скрыть, выявленные нарушения и не оформить документы на применение штрафа за совершение нарушения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по взысканию задолженности территориальных УГНС,</w:t>
            </w:r>
            <w:r>
              <w:rPr>
                <w:rFonts w:ascii="Arial" w:cs="Arial" w:eastAsia="Arial" w:hAnsi="Arial"/>
                <w:sz w:val="24"/>
                <w:szCs w:val="24"/>
              </w:rPr>
              <w:t xml:space="preserve">Отделы по работе с налогоплательщиками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и сектора по розыску налогоплательщиков,</w:t>
            </w:r>
            <w:r>
              <w:rPr>
                <w:rFonts w:ascii="Arial" w:cs="Arial" w:eastAsia="Arial" w:hAnsi="Arial"/>
                <w:sz w:val="24"/>
                <w:szCs w:val="24"/>
              </w:rPr>
              <w:t xml:space="preserve">Отделы и секторы проверок</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служебного расследования и проверок по обращениям граждан и налогоплательщиков.</w:t>
            </w:r>
            <w:r>
              <w:rPr>
                <w:rFonts w:ascii="Arial" w:cs="Arial" w:eastAsia="Arial" w:hAnsi="Arial"/>
                <w:sz w:val="24"/>
                <w:szCs w:val="24"/>
              </w:rPr>
              <w:t xml:space="preserve">Проверка трудовой дисциплины, правил ношения форменной одежды, соблюдения норм этики государственного служащего.</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 фактов нарушения служебного поведения, норм налогового и других законодательств Кыргызской Республики, внутренних приказов, Положений, Регламентов, превышения должностных полномочий, не соблюдения этики госслужащего.</w:t>
            </w:r>
            <w:r>
              <w:rPr>
                <w:rFonts w:ascii="Arial" w:cs="Arial" w:eastAsia="Arial" w:hAnsi="Arial"/>
                <w:sz w:val="24"/>
                <w:szCs w:val="24"/>
              </w:rPr>
              <w:t xml:space="preserve">Возможен сговор сотрудника осуществляющего проверки или служебные расследования с сотрудником в отношении, которого производится проверка.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служебных расследований и собственной безопасности ЦА ГНС при МФ КР;</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ПОДДЕРЖКИ</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судебных</w:t>
            </w:r>
            <w:r>
              <w:rPr>
                <w:rFonts w:ascii="Arial" w:cs="Arial" w:eastAsia="Arial" w:hAnsi="Arial"/>
                <w:sz w:val="24"/>
                <w:szCs w:val="24"/>
              </w:rPr>
              <w:t xml:space="preserve">заседаниях</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Лоббирование интересов</w:t>
            </w:r>
            <w:r>
              <w:rPr>
                <w:rFonts w:ascii="Arial" w:cs="Arial" w:eastAsia="Arial" w:hAnsi="Arial"/>
                <w:sz w:val="24"/>
                <w:szCs w:val="24"/>
              </w:rPr>
              <w:t xml:space="preserve">налогоплательщика, сговор при</w:t>
            </w:r>
            <w:r>
              <w:rPr>
                <w:rFonts w:ascii="Arial" w:cs="Arial" w:eastAsia="Arial" w:hAnsi="Arial"/>
                <w:sz w:val="24"/>
                <w:szCs w:val="24"/>
              </w:rPr>
              <w:t xml:space="preserve">рассмотрении судебного дела в</w:t>
            </w:r>
            <w:r>
              <w:rPr>
                <w:rFonts w:ascii="Arial" w:cs="Arial" w:eastAsia="Arial" w:hAnsi="Arial"/>
                <w:sz w:val="24"/>
                <w:szCs w:val="24"/>
              </w:rPr>
              <w:t xml:space="preserve">суде. Существует вероятность</w:t>
            </w:r>
            <w:r>
              <w:rPr>
                <w:rFonts w:ascii="Arial" w:cs="Arial" w:eastAsia="Arial" w:hAnsi="Arial"/>
                <w:sz w:val="24"/>
                <w:szCs w:val="24"/>
              </w:rPr>
              <w:t xml:space="preserve">вступления в сговор</w:t>
            </w:r>
            <w:r>
              <w:rPr>
                <w:rFonts w:ascii="Arial" w:cs="Arial" w:eastAsia="Arial" w:hAnsi="Arial"/>
                <w:sz w:val="24"/>
                <w:szCs w:val="24"/>
              </w:rPr>
              <w:t xml:space="preserve">сотрудников налоговой службы</w:t>
            </w:r>
            <w:r>
              <w:rPr>
                <w:rFonts w:ascii="Arial" w:cs="Arial" w:eastAsia="Arial" w:hAnsi="Arial"/>
                <w:sz w:val="24"/>
                <w:szCs w:val="24"/>
              </w:rPr>
              <w:t xml:space="preserve">и судебной инстанции с</w:t>
            </w:r>
            <w:r>
              <w:rPr>
                <w:rFonts w:ascii="Arial" w:cs="Arial" w:eastAsia="Arial" w:hAnsi="Arial"/>
                <w:sz w:val="24"/>
                <w:szCs w:val="24"/>
              </w:rPr>
              <w:t xml:space="preserve">налогоплательщиком за</w:t>
            </w:r>
            <w:r>
              <w:rPr>
                <w:rFonts w:ascii="Arial" w:cs="Arial" w:eastAsia="Arial" w:hAnsi="Arial"/>
                <w:sz w:val="24"/>
                <w:szCs w:val="24"/>
              </w:rPr>
              <w:t xml:space="preserve">определенное материальное</w:t>
            </w:r>
            <w:r>
              <w:rPr>
                <w:rFonts w:ascii="Arial" w:cs="Arial" w:eastAsia="Arial" w:hAnsi="Arial"/>
                <w:sz w:val="24"/>
                <w:szCs w:val="24"/>
              </w:rPr>
              <w:t xml:space="preserve">вознаграждение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w:t>
            </w:r>
            <w:r>
              <w:rPr>
                <w:rFonts w:ascii="Arial" w:cs="Arial" w:eastAsia="Arial" w:hAnsi="Arial"/>
                <w:sz w:val="24"/>
                <w:szCs w:val="24"/>
              </w:rPr>
              <w:t xml:space="preserve">правовой</w:t>
            </w:r>
            <w:r>
              <w:rPr>
                <w:rFonts w:ascii="Arial" w:cs="Arial" w:eastAsia="Arial" w:hAnsi="Arial"/>
                <w:sz w:val="24"/>
                <w:szCs w:val="24"/>
              </w:rPr>
              <w:t xml:space="preserve">поддержки ЦА</w:t>
            </w:r>
            <w:r>
              <w:rPr>
                <w:rFonts w:ascii="Arial" w:cs="Arial" w:eastAsia="Arial" w:hAnsi="Arial"/>
                <w:sz w:val="24"/>
                <w:szCs w:val="24"/>
              </w:rPr>
              <w:t xml:space="preserve">ГНС, главные</w:t>
            </w:r>
            <w:r>
              <w:rPr>
                <w:rFonts w:ascii="Arial" w:cs="Arial" w:eastAsia="Arial" w:hAnsi="Arial"/>
                <w:sz w:val="24"/>
                <w:szCs w:val="24"/>
              </w:rPr>
              <w:t xml:space="preserve">специалисты по</w:t>
            </w:r>
            <w:r>
              <w:rPr>
                <w:rFonts w:ascii="Arial" w:cs="Arial" w:eastAsia="Arial" w:hAnsi="Arial"/>
                <w:sz w:val="24"/>
                <w:szCs w:val="24"/>
              </w:rPr>
              <w:t xml:space="preserve">правовым</w:t>
            </w:r>
            <w:r>
              <w:rPr>
                <w:rFonts w:ascii="Arial" w:cs="Arial" w:eastAsia="Arial" w:hAnsi="Arial"/>
                <w:sz w:val="24"/>
                <w:szCs w:val="24"/>
              </w:rPr>
              <w:t xml:space="preserve">вопросам</w:t>
            </w:r>
            <w:r>
              <w:rPr>
                <w:rFonts w:ascii="Arial" w:cs="Arial" w:eastAsia="Arial" w:hAnsi="Arial"/>
                <w:sz w:val="24"/>
                <w:szCs w:val="24"/>
              </w:rPr>
              <w:t xml:space="preserve">территориальных</w:t>
            </w:r>
            <w:r>
              <w:rPr>
                <w:rFonts w:ascii="Arial" w:cs="Arial" w:eastAsia="Arial" w:hAnsi="Arial"/>
                <w:sz w:val="24"/>
                <w:szCs w:val="24"/>
              </w:rPr>
              <w:t xml:space="preserve">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r>
              <w:rPr>
                <w:rFonts w:ascii="Arial" w:cs="Arial" w:eastAsia="Arial" w:hAnsi="Arial"/>
                <w:sz w:val="24"/>
                <w:szCs w:val="24"/>
              </w:rPr>
              <w:t xml:space="preserve">Управления правовой поддержки ЦА ГНС при МФ КР</w:t>
            </w:r>
            <w:r>
              <w:rPr>
                <w:rFonts w:ascii="Arial" w:cs="Arial" w:eastAsia="Arial" w:hAnsi="Arial"/>
                <w:sz w:val="24"/>
                <w:szCs w:val="24"/>
              </w:rPr>
              <w:t xml:space="preserve">-Зав. Сектором по правовым вопросам территориальных УГНС;</w:t>
            </w:r>
            <w:r>
              <w:rPr>
                <w:rFonts w:ascii="Arial" w:cs="Arial" w:eastAsia="Arial" w:hAnsi="Arial"/>
                <w:sz w:val="24"/>
                <w:szCs w:val="24"/>
              </w:rPr>
              <w:t xml:space="preserve">- Главные, ведущие специалисты и специалисты по правовым вопросам территориальных УГНС;</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правильностью  зачета и возврата налогов и/или возмещения НДС ;</w:t>
            </w:r>
            <w:r>
              <w:rPr>
                <w:rFonts w:ascii="Arial" w:cs="Arial" w:eastAsia="Arial" w:hAnsi="Arial"/>
                <w:sz w:val="24"/>
                <w:szCs w:val="24"/>
              </w:rPr>
              <w:t xml:space="preserve">1) Проведение обследования по НДС, принятие положительного или отрицательного решения по возврату налогов и/или возмещения НДС </w:t>
            </w:r>
            <w:r>
              <w:rPr>
                <w:rFonts w:ascii="Arial" w:cs="Arial" w:eastAsia="Arial" w:hAnsi="Arial"/>
                <w:sz w:val="24"/>
                <w:szCs w:val="24"/>
              </w:rPr>
              <w:t xml:space="preserve">2) По другим видам налогов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Лоббирование интересов налогоплательшика, возможность закрыть глаза на допущенные территориальным органом ошибки при зачете и возврате налогов и/или возмещения НДС</w:t>
            </w:r>
            <w:r>
              <w:rPr>
                <w:rFonts w:ascii="Arial" w:cs="Arial" w:eastAsia="Arial" w:hAnsi="Arial"/>
                <w:sz w:val="24"/>
                <w:szCs w:val="24"/>
              </w:rPr>
              <w:t xml:space="preserve">Возможен сговор налогоплательщика и должностного лица налогового органа при;</w:t>
            </w:r>
            <w:r>
              <w:rPr>
                <w:rFonts w:ascii="Arial" w:cs="Arial" w:eastAsia="Arial" w:hAnsi="Arial"/>
                <w:sz w:val="24"/>
                <w:szCs w:val="24"/>
              </w:rPr>
              <w:t xml:space="preserve">1) проведении обследования по НДС и камеральной проверки при вынесении решения о возврате/возмещении сумм превышения НДС</w:t>
            </w:r>
            <w:r>
              <w:rPr>
                <w:rFonts w:ascii="Arial" w:cs="Arial" w:eastAsia="Arial" w:hAnsi="Arial"/>
                <w:sz w:val="24"/>
                <w:szCs w:val="24"/>
              </w:rPr>
              <w:t xml:space="preserve">2)Возможность сговора при непосредственном контакте в целях  занижения налогообразующих показателей, или обязательств по страховым взносам, финансовых санкций и пени.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1)Отдел контроля за зачетом и возвратом налогов ЦА ГНС;</w:t>
            </w: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r>
              <w:rPr>
                <w:rFonts w:ascii="Arial" w:cs="Arial" w:eastAsia="Arial" w:hAnsi="Arial"/>
                <w:sz w:val="24"/>
                <w:szCs w:val="24"/>
              </w:rPr>
              <w:t xml:space="preserve">-отдел зачета и возврата налогов</w:t>
            </w: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r>
              <w:rPr>
                <w:rFonts w:ascii="Arial" w:cs="Arial" w:eastAsia="Arial" w:hAnsi="Arial"/>
                <w:sz w:val="24"/>
                <w:szCs w:val="24"/>
              </w:rPr>
              <w:t xml:space="preserve">-отдел зачета и возврата налогов</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1) -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2) -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принятие решения по жалобе налогоплательщика (апелляция)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Лоббирование интересов налогоплательщика.</w:t>
            </w:r>
            <w:r>
              <w:rPr>
                <w:rFonts w:ascii="Arial" w:cs="Arial" w:eastAsia="Arial" w:hAnsi="Arial"/>
                <w:sz w:val="24"/>
                <w:szCs w:val="24"/>
              </w:rPr>
              <w:t xml:space="preserve">Возможность сговора при непосредственном контакте в целях положительного решения вопроса в интересах налогоплательщика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по рассмотрению жалоб налогоплательщика ЦА 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r>
              <w:rPr>
                <w:rFonts w:ascii="Arial" w:cs="Arial" w:eastAsia="Arial" w:hAnsi="Arial"/>
                <w:sz w:val="24"/>
                <w:szCs w:val="24"/>
              </w:rPr>
              <w:t xml:space="preserve">Отдела по рассмотрению жалоб плательщиков ЦА ГНС при МФ КР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конкурсов   и заключение договоров на закупку товаров и услуг для нужд ГНС при МФ КР</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Лоббирование интересов одного из членов конкурсной комиссии (по госзакупкам).</w:t>
            </w:r>
            <w:r>
              <w:rPr>
                <w:rFonts w:ascii="Arial" w:cs="Arial" w:eastAsia="Arial" w:hAnsi="Arial"/>
                <w:sz w:val="24"/>
                <w:szCs w:val="24"/>
              </w:rPr>
              <w:t xml:space="preserve">Существует вероятность вступления в сговор участников конкурса (тендера)  с   членами конкурсной комиссии (по госзакупкам).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Финансово-хозяйственное управление, отдел по закупкам.</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специалист;</w:t>
            </w:r>
            <w:r>
              <w:rPr>
                <w:rFonts w:ascii="Arial" w:cs="Arial" w:eastAsia="Arial" w:hAnsi="Arial"/>
                <w:sz w:val="24"/>
                <w:szCs w:val="24"/>
              </w:rPr>
              <w:t xml:space="preserve">-Ведущий специалист;</w:t>
            </w:r>
            <w:r>
              <w:rPr>
                <w:rFonts w:ascii="Arial" w:cs="Arial" w:eastAsia="Arial" w:hAnsi="Arial"/>
                <w:sz w:val="24"/>
                <w:szCs w:val="24"/>
              </w:rPr>
              <w:t xml:space="preserve">-Специалист.</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предоставлении или отказе в предоставлении имущественного и социального вычета</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манипулировать незнанием законов налогоплательщика, тем самым затягивать процесс принятия решения или отказа в предоставлении имущественного и социального вычета.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территориальных УГНС на которых возложена функция предоставления имущественного и социального вычета</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программными модулями программного обеспечения «ИСНАК»</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Умышленная корректировка данных налогоплательщика в базе данных.</w:t>
            </w:r>
            <w:r>
              <w:rPr>
                <w:rFonts w:ascii="Arial" w:cs="Arial" w:eastAsia="Arial" w:hAnsi="Arial"/>
                <w:sz w:val="24"/>
                <w:szCs w:val="24"/>
              </w:rPr>
              <w:t xml:space="preserve">Возможен сговор налогоплательщика с налоговым инспектором, имеющим доступ в программное обеспечение «ИСНАК», для внесения не правомерных/необоснованных поправок  в карточку лицевого счета.</w:t>
            </w:r>
            <w:r>
              <w:rPr>
                <w:rFonts w:ascii="Arial" w:cs="Arial" w:eastAsia="Arial" w:hAnsi="Arial"/>
                <w:b/>
                <w:bCs/>
                <w:sz w:val="24"/>
                <w:szCs w:val="24"/>
              </w:rPr>
              <w:t xml:space="preserve">Передача кода доступа в программное обеспечение «ИСНАК»  третьим лицам.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цифровой трансформации ЦА ГНС при МФ КР, </w:t>
            </w:r>
            <w:r>
              <w:rPr>
                <w:rFonts w:ascii="Arial" w:cs="Arial" w:eastAsia="Arial" w:hAnsi="Arial"/>
                <w:sz w:val="24"/>
                <w:szCs w:val="24"/>
              </w:rPr>
              <w:t xml:space="preserve">отделы по доходам, </w:t>
            </w:r>
            <w:r>
              <w:rPr>
                <w:rFonts w:ascii="Arial" w:cs="Arial" w:eastAsia="Arial" w:hAnsi="Arial"/>
                <w:sz w:val="24"/>
                <w:szCs w:val="24"/>
              </w:rPr>
              <w:t xml:space="preserve">Секторы по доходам,</w:t>
            </w:r>
            <w:r>
              <w:rPr>
                <w:rFonts w:ascii="Arial" w:cs="Arial" w:eastAsia="Arial" w:hAnsi="Arial"/>
                <w:sz w:val="24"/>
                <w:szCs w:val="24"/>
              </w:rPr>
              <w:t xml:space="preserve">Отделы налогового контроля и взыскания задолженности, </w:t>
            </w:r>
            <w:r>
              <w:rPr>
                <w:rFonts w:ascii="Arial" w:cs="Arial" w:eastAsia="Arial" w:hAnsi="Arial"/>
                <w:sz w:val="24"/>
                <w:szCs w:val="24"/>
              </w:rPr>
              <w:t xml:space="preserve">отделы проверок,</w:t>
            </w:r>
            <w:r>
              <w:rPr>
                <w:rFonts w:ascii="Arial" w:cs="Arial" w:eastAsia="Arial" w:hAnsi="Arial"/>
                <w:sz w:val="24"/>
                <w:szCs w:val="24"/>
              </w:rPr>
              <w:t xml:space="preserve">сектора выездных  и камеральных проверок,</w:t>
            </w:r>
            <w:r>
              <w:rPr>
                <w:rFonts w:ascii="Arial" w:cs="Arial" w:eastAsia="Arial" w:hAnsi="Arial"/>
                <w:sz w:val="24"/>
                <w:szCs w:val="24"/>
              </w:rPr>
              <w:t xml:space="preserve">отдел зачета и возврата переплаты по налогам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специалист;</w:t>
            </w:r>
            <w:r>
              <w:rPr>
                <w:rFonts w:ascii="Arial" w:cs="Arial" w:eastAsia="Arial" w:hAnsi="Arial"/>
                <w:sz w:val="24"/>
                <w:szCs w:val="24"/>
              </w:rPr>
              <w:t xml:space="preserve">- Ведущий специалист;</w:t>
            </w:r>
            <w:r>
              <w:rPr>
                <w:rFonts w:ascii="Arial" w:cs="Arial" w:eastAsia="Arial" w:hAnsi="Arial"/>
                <w:sz w:val="24"/>
                <w:szCs w:val="24"/>
              </w:rPr>
              <w:t xml:space="preserve">- Специалист.</w:t>
            </w: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ПО РЕАЛИЗАЦИИ ОТРАСЛЕВОЙ ПОЛИТИКИ</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товаров и объемов перемещаемых товаров (грузов) при ввозе (импорте) в Кыргызскую Республику в рамках торговли с государствами-членами ЕАЭС</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 выявленных нарушений</w:t>
            </w:r>
            <w:r>
              <w:rPr>
                <w:rFonts w:ascii="Arial" w:cs="Arial" w:eastAsia="Arial" w:hAnsi="Arial"/>
                <w:sz w:val="24"/>
                <w:szCs w:val="24"/>
              </w:rPr>
              <w:t xml:space="preserve">При выявлении нарушений </w:t>
            </w:r>
            <w:r>
              <w:rPr>
                <w:rFonts w:ascii="Arial" w:cs="Arial" w:eastAsia="Arial" w:hAnsi="Arial"/>
                <w:sz w:val="24"/>
                <w:szCs w:val="24"/>
              </w:rPr>
              <w:t xml:space="preserve">возможен сговор между лицом, ввозящим (импортирующим) товары (груз) и налоговым инспектором в целях сокрытия за определенное вознаграждение:</w:t>
            </w:r>
          </w:p>
          <w:p>
            <w:pPr>
              <w:jc w:val="left"/>
            </w:pPr>
            <w:r>
              <w:rPr>
                <w:rFonts w:ascii="Arial" w:cs="Arial" w:eastAsia="Arial" w:hAnsi="Arial"/>
                <w:sz w:val="24"/>
                <w:szCs w:val="24"/>
              </w:rPr>
              <w:t xml:space="preserve">1)</w:t>
            </w:r>
            <w:r>
              <w:rPr>
                <w:rFonts w:ascii="Arial" w:cs="Arial" w:eastAsia="Arial" w:hAnsi="Arial"/>
                <w:sz w:val="24"/>
                <w:szCs w:val="24"/>
              </w:rPr>
              <w:t xml:space="preserve">не предоставление соответствующих документов, необходимых для ввоза (импорта) на территорию  Кыргызской Республики товаров (груза) с территории стран-участников ЕАЭС, связанных с исчислением налоговых платежей в бюджет:</w:t>
            </w:r>
          </w:p>
          <w:p>
            <w:pPr>
              <w:jc w:val="left"/>
            </w:pPr>
            <w:r>
              <w:rPr>
                <w:rFonts w:ascii="Arial" w:cs="Arial" w:eastAsia="Arial" w:hAnsi="Arial"/>
                <w:sz w:val="24"/>
                <w:szCs w:val="24"/>
              </w:rPr>
              <w:t xml:space="preserve">- отсутствие международной транспортной накладной (CMR) или сопроводительной накладной;</w:t>
            </w:r>
            <w:r>
              <w:rPr>
                <w:rFonts w:ascii="Arial" w:cs="Arial" w:eastAsia="Arial" w:hAnsi="Arial"/>
                <w:sz w:val="24"/>
                <w:szCs w:val="24"/>
              </w:rPr>
              <w:t xml:space="preserve">-  не оформление соответствующей сопроводительной накладной, счет-фактуры по товарам, попавшим под изъятие в Республике Казахстан;</w:t>
            </w:r>
            <w:r>
              <w:rPr>
                <w:rFonts w:ascii="Arial" w:cs="Arial" w:eastAsia="Arial" w:hAnsi="Arial"/>
                <w:sz w:val="24"/>
                <w:szCs w:val="24"/>
              </w:rPr>
              <w:t xml:space="preserve">- отсутствие справки «Для целей импорта товаров из государств-членов ЕАЭС», и т.д.;</w:t>
            </w:r>
            <w:r>
              <w:rPr>
                <w:rFonts w:ascii="Arial" w:cs="Arial" w:eastAsia="Arial" w:hAnsi="Arial"/>
                <w:sz w:val="24"/>
                <w:szCs w:val="24"/>
              </w:rPr>
              <w:t xml:space="preserve">2) несоответствие физических показателей ввозимых товаров (груза) с показателями указанными в товаросопроводительных документах (сопроводительных накладных).</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ГНС по работе с косвенными налогами в рамках ЕАЭС, Управление ГНС по работе с неучтенными товарами в рамках торговли</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-Начальники управления;</w:t>
            </w:r>
            <w:r>
              <w:rPr>
                <w:rFonts w:ascii="Arial" w:cs="Arial" w:eastAsia="Arial" w:hAnsi="Arial"/>
                <w:sz w:val="24"/>
                <w:szCs w:val="24"/>
              </w:rPr>
              <w:t xml:space="preserve">-Зам.начальники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и контроль нефтепродуктов и применения контрольных пломб ГСМ</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Возможен сговор между закрепленным инспектором,  хозяйствующим субъектов ввозящим/вывозящим нефтепродукты и сотрудником отдела контроля за оборотом ГСМ ЦА ГНС.</w:t>
            </w:r>
            <w:r>
              <w:rPr>
                <w:rFonts w:ascii="Arial" w:cs="Arial" w:eastAsia="Arial" w:hAnsi="Arial"/>
                <w:b/>
                <w:bCs/>
                <w:sz w:val="24"/>
                <w:szCs w:val="24"/>
              </w:rPr>
              <w:t xml:space="preserve">Прямой контакт и сговор закрепленного налогового инспектора и хозяйствующего субъекта  ввозящего/вывозящего нефтепродукты.</w:t>
            </w:r>
          </w:p>
          <w:p>
            <w:pPr>
              <w:jc w:val="left"/>
            </w:pPr>
            <w:r>
              <w:rPr>
                <w:rFonts w:ascii="Arial" w:cs="Arial" w:eastAsia="Arial" w:hAnsi="Arial"/>
                <w:sz w:val="24"/>
                <w:szCs w:val="24"/>
              </w:rPr>
              <w:t xml:space="preserve">При прямом контакте</w:t>
            </w:r>
            <w:r>
              <w:rPr>
                <w:rFonts w:ascii="Arial" w:cs="Arial" w:eastAsia="Arial" w:hAnsi="Arial"/>
                <w:sz w:val="24"/>
                <w:szCs w:val="24"/>
              </w:rPr>
              <w:t xml:space="preserve"> с</w:t>
            </w:r>
            <w:r>
              <w:rPr>
                <w:rFonts w:ascii="Arial" w:cs="Arial" w:eastAsia="Arial" w:hAnsi="Arial"/>
                <w:sz w:val="24"/>
                <w:szCs w:val="24"/>
              </w:rPr>
              <w:t xml:space="preserve">уществует риск сговора хозяйствующего субъекта  ввозящего/вывозящего нефтепродукты с закрепленным налоговым инспектором. В результате чего,  за определенное вознаграждение:</w:t>
            </w:r>
            <w:r>
              <w:rPr>
                <w:rFonts w:ascii="Arial" w:cs="Arial" w:eastAsia="Arial" w:hAnsi="Arial"/>
                <w:sz w:val="24"/>
                <w:szCs w:val="24"/>
              </w:rPr>
              <w:t xml:space="preserve">1) может быть произведен отпуск нефтепродуктов в автоцистернах с нефтебаз и прием-отпуск на АЗС без заполнения сопроводительной накладной на нефтепродукты и пломбирования контрольными пломбами;</w:t>
            </w:r>
            <w:r>
              <w:rPr>
                <w:rFonts w:ascii="Arial" w:cs="Arial" w:eastAsia="Arial" w:hAnsi="Arial"/>
                <w:sz w:val="24"/>
                <w:szCs w:val="24"/>
              </w:rPr>
              <w:t xml:space="preserve">2)сокрыты  допущенные нарушения:</w:t>
            </w:r>
            <w:r>
              <w:rPr>
                <w:rFonts w:ascii="Arial" w:cs="Arial" w:eastAsia="Arial" w:hAnsi="Arial"/>
                <w:sz w:val="24"/>
                <w:szCs w:val="24"/>
              </w:rPr>
              <w:t xml:space="preserve">- срыв контрольных пломб;</w:t>
            </w:r>
            <w:r>
              <w:rPr>
                <w:rFonts w:ascii="Arial" w:cs="Arial" w:eastAsia="Arial" w:hAnsi="Arial"/>
                <w:sz w:val="24"/>
                <w:szCs w:val="24"/>
              </w:rPr>
              <w:t xml:space="preserve">- слив и отпуск ГСМ без оформления сопроводительной;</w:t>
            </w:r>
            <w:r>
              <w:rPr>
                <w:rFonts w:ascii="Arial" w:cs="Arial" w:eastAsia="Arial" w:hAnsi="Arial"/>
                <w:sz w:val="24"/>
                <w:szCs w:val="24"/>
              </w:rPr>
              <w:t xml:space="preserve">3) занижены объемы получаемых и отпускаемых нефтепродуктов, и т.д.</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ЦА ГНС, отделы  по специальным налоговым режимам территориальных УГНС, отделы по взысканию задолженности и проверок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закрепленный за учетом и контролем нефтепродуктов и применения контрольно-кассовых пломб </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bl>
    <w:p>
      <w:pPr>
        <w:spacing w:after="1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40qab7qs0bjw6kk897ul">
      <w:r>
        <w:rPr>
          <w:rFonts w:ascii="Arial" w:cs="Arial" w:eastAsia="Arial" w:hAnsi="Arial"/>
          <w:color w:val="132D3F"/>
          <w:sz w:val="16"/>
          <w:szCs w:val="16"/>
          <w:u w:val="single"/>
        </w:rPr>
        <w:t xml:space="preserve">dalil.kg/document/230001189</w:t>
      </w:r>
    </w:hyperlink>
  </w:p>
  <w:p>
    <w:pPr>
      <w:spacing w:after="0" w:before="40"/>
      <w:jc w:val="center"/>
    </w:pPr>
    <w:hyperlink w:history="1" r:id="rIdil9ivg29xk8ztsol7ci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je6gpuzmlpgcgjglhn7" Type="http://schemas.openxmlformats.org/officeDocument/2006/relationships/hyperlink" Target="https://dalil.kg/document/230001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40qab7qs0bjw6kk897ul" Type="http://schemas.openxmlformats.org/officeDocument/2006/relationships/hyperlink" Target="https://dalil.kg/document/230001189" TargetMode="External"/><Relationship Id="rIdil9ivg29xk8ztsol7ci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2026-09-28T06:52:20.846Z</dcterms:created>
  <dcterms:modified xsi:type="dcterms:W3CDTF">2026-09-28T06:52:20.846Z</dcterms:modified>
</cp:coreProperties>
</file>

<file path=docProps/custom.xml><?xml version="1.0" encoding="utf-8"?>
<Properties xmlns="http://schemas.openxmlformats.org/officeDocument/2006/custom-properties" xmlns:vt="http://schemas.openxmlformats.org/officeDocument/2006/docPropsVTypes"/>
</file>