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ndm7v2vyqpgl6oqvrsl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Министерства энергетики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6 октября 2023 года № 01-13/199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определения тарифов на электрическую энергию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 Предмет регулирования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Настоящая Методика определения тарифов на электрическую энергию (далее - Методика) распространяется на электроэнергетические предприятия, вырабатывающие, передающие, распределяющие и поставляющие электрическую энергию объемом более 1 млрд. кВтч, регулирование тарифов которых осуществляется по решению Кабинета Министров Кыргызской Республики (далее – ЭЭП).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Тарифы на электроэнергию должны отражать все обоснованные затраты ЭЭП, обеспечивать стимулы для эффективной работы, а также доступность электроэнергии для уязвимых групп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ЭЭП должны использовать для тарифного регулирования тот же план счетов и правила бухгалтерского учета, которые используются для финансового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ЭЭП несут ответственность за достоверность представленных и опубликованных данных в процессе установления тарифов. В процессе установления тарифов такие данные считаются достоверными, если обратное не подтверждено.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 Определения и сокращения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В Методике использованы следующие определения и сокращения: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производитель ВИЭ - производитель электрической энергии из возобновляемых источников энергии (ВИЭ) определённый в соответствии с Законом Кыргызской Республики «О возобновляемых источниках энергии»;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ДТЭК - уполномоченный государственный орган по регулированию топливно-энергетического комплекса;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ЭЭП - все электроэнергетические предприятия, включая ЭС, ЧГЭС, КЭРЦ и НЭСК;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НЭСК - OAO «Национальная электрическая сеть Кыргызстана»;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КЭРЦ - ОАО «Кыргызский энергетический расчетный центр»;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НПЭ - независимый производитель электроэнергии;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тариф - тариф на покупку или продажу электрической энергии, утвержденный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ЭС - OAO «Электрические станции»;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ЧГЭС - ОАО «Чакан ГЭС»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Порядок подачи документов (расчетных материалов)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установления тарифов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 (расчетные материалы) для установления тарифов представляется субъектом в уполномоченный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установления тарифов ЭЭП необходимо предоставить следующие материалы: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сопроводительное письмо (в произвольной форме);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пояснительная записка;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технико-экономические и финансовые показатели ЭЭП (план, факт);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балансовый отчет со всеми приложениями, подтвержденный налоговым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 применения действующих тарифов в суммарном и количественном выражении;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показатели детализации - расшифровка отдельных статей затрат с приложением копий подтверждающих документов (счетов-фактур, договоров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обоснование принятого объема прибыли (рентабельности);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проекты инвестиций, бизнес-планы;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информация о закупках товаров (работ, услуг), осуществляемых в форме тендера.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Требуемый доход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 Определение требуемого дохода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Требуемый доход ЭЭП (RR) определяется по следующей формуле: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FC – топливо на технологические цели;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EPC – затраты на покупку электроэнергии;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OMC – операционные затраты;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DEPR – амортизационные затраты;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PRF – допускаемая прибыль на инвестиции;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LRC – затраты на обслуживание кредитов, подлежащие включению в требуемый доход в установленных данной методикой случаях;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PR – коррекция затрат прошлого тарифного периода.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При расчете требуемого дохода затраты должны быть основаны на данных за самый последний 12-месячный период (фактический год), близкий к периоду расчетному, для которого имеются достоверные данные о затратах.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Требование к доходам рассчитывается на основе следующих подходов: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нормализация годовых затрат, посредством чего затраты в течение фактического года должны корректироваться таким образом, чтобы исключить единовременные расходы, связанные с чрезвычайными обстоятельствами и единовременными расходами или доходами, которые не ожидаются каждый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включение дополнительных затрат ЭЭП на приобретение электроэнергии, вырабатываемой с использованием ВИЭ, в расчет тарифа окончательных потребителей.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ЭЭП не могут требовать возмещения затрат, которые не были изначально включены в расчет требуемого дохода, если это не предусмотрено данной Методикой. Риски, связанные с такими затратами, полностью несут ЭЭП.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Для определения требуемого дохода ЭТ, изначально он (RR) определяется в отдельности для каждой из электрических станций входящей в его состав, после чего консолидируется в целом для ЭТ. То же самое делается в случаи НЭСК, для каждой распределительной компании и передающей сети.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ЭЭП предоставляют План капитальных вложений на следующий тарифный период в соответствии с «Порядком согласования инвестиционных программ лицензированных предприятий энергетического комплекса с уполномоченным государственным органом по регулированию топливно-энергетического комплекса» утвержденным приказом Государственного агентства по регулированию топливно-энергетического комплекса при Правительстве Кыргызской Республики от 1 ноября 2016 года № 144.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 Топливо на технологические цели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Статья «Топливо на технологические цели» (FC) используется для определения требуемого дохода ЭС и включает стоимость только технологического топлива, расходуемого непосредственно на производство электрической энергии. Сюда включается стоимость только тех видов топлива, которые приобретаются со стороны. Затраты на топливо определяются исходя из установленных норм и его потребности: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на технологические нужды по выработке электрической энергии в соответствии с заданной выработкой, удельными расходами топлива на единицу продукции и цены одной тонны условного топлива;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расходы топлива на технологические цели, также включаются все топливо, израсходованное на сушку котлов после ремонта, растопки и горячий резерв.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Стоимость топлива на технологические цели определяется по следующей формуле: 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FRC – стоимость любых видов топлива для дополнения резервов, если данные резервы были использованы в течении прошлого тарифного периода. Виды топлива и количество общих резервов должно быть установлено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WGTPP - прогнозируемый объем производства электроэнергии на тепловых станциях работающих с использованием природного газа;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HRGTPP - удельный расход природного газа на данной станции;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FPGTPP – прогнозируемая средняя стоимость природного газа для тарифного периода, которое определяется согласно тарифам, установленным для поставки данного топлива для производства электроэнергии на момент расчета тарифов;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WCTPP - прогнозируемый объем производства электроэнергии на тепловых станциях работающих с использованием угля;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HRCTPP - удельный расход угля на данной станции;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FPCTPP – прогнозируемая средняя стоимость угля для тарифного периода. В стоимость угля входит стоимость топлива по договорным ценам поставщиков, включая скидки (надбавки) к ценам за пониженное (повышенное) качество топлива (за отклонения от расчетных норм зольности и влажности), железнодорожный тариф, а также расходы по погрузке и доставке (если транспорт сторонних организаций), таможенные пошлины и другие расходы до склада хранения 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 Покупная электроэнергия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Статья «Покупная электроэнергия» (EPC) используется для определения требуемого дохода всех ЭЭП и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стоимость покупной электроэнергии, расходуемой на технологические потери, другие технологические цели и хозяйственные нужды в цехах вспомогательного производства и на хозяйственные нужды (освещение и отопление помещений, материальных складов и др. непроизводственных зданий) для всех ЭЭП;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стоимость импортируемой электроэнергии для 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стоимость покупной электроэнергии от ЭС, НПЭ и ВИЭ для бесперебойной поставки электроэнергии потребителям НЭСК.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Стоимость покупной электроэнергии для ЭС (EPCGenCo) определяется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WLGenCo – прогнозируемое количество покупной электроэнергии, расходуемой на технологические потери 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WTGenCo – прогнозируемое количество покупной электроэнергии, расходуемой на другие технологические цели и хозяйственные нужды в цехах вспомогательного производства и на хозяйственные нужды (освещение и отопление помещений, материальных складов и др. непроизводственных зданий) 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ТTLGenCo – прогнозируемый тариф покупной электроэнергии, расходуемой на технологические потери, другие технологические цели и хозяйственные нужды в цехах вспомогательного производства и на хозяйственные нужды ЭС (освещение и отопление помещений, материальных складов и др. непроизводственных зданий);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EPCimp – прогнозируемая стоимость импортируемой из других стран электроэнергии со стороны ЭС, определенная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Wimp – прогнозируемый объем импортируемой из других стран электроэнергии, в каждой из точек импорта;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Timp – прогнозируемая договорная цена за единицу импортируемой из других стран электроэнергии в каждой из точек импорта;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ExRimp – прогнозируемый курс валюты к отношению KGS если договор на импорт может быть заключен в иностранной валюте.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покупной электроэнергии для НЭСК (EPCDisCo) определяется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WGenCo – количество покупной электроэнергии от 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ТGenCo – тариф на покупку электроэнергии от 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WIPP&amp;RE – количество покупной электроэнергии от НПЭ и производителей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TEIPP&amp;RE – тариф на покупку электроэнергии от НПЭ и производителей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PIPP&amp;RE – покупаемая мощность от НПЭ и производителей ВИЭ, если такое предусмотрено по договору покупки;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TCIPP&amp;RE – тариф на покупку мощности от НПЭ и производителей ВИЭ, если такое предусмотрено по договору покупки;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ExRimp – прогнозируемый курс валюты по отношению к сому если договор на покупку электроэнергии или мощности от НПЭ и производителей ВИЭ установлен в иностранной валюте и если такое предусмотрено по договору покупки.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7. Операционные затраты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Статья «Операционные затраты» (OMC) используется для определения требуемого дохода всех энергетических предприятий и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WGS – расходы по оплате труда, так же компенсаций, выплачиваемых в установленных законодательством, выплат стимулирующего характера (премии, поощрения и т.д.), в размерах, согласованных с регулирующим органом и любые другие связанные с оплатой труда расходы;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MRC - стоимость ремонтных работ и технического обслуживания, которая состоит из расходов на комплекс операций по восстановлению исправности или работоспособности и восстановлению ресурса основных средств или его составных частей, также по поддержанию работоспособности или исправности оборудования при использовании по назначению, ожидании, хранении и транспортировании. Стоимость ремонтных работ не должна включать расходы на капитальные вложения, понесенные в связи с вложением в строительство новых активов, реконструкцию, модернизацию и замену существующих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MTC – расходы на приобретение материалов, комплектующих изделий и полуфабрикатов для текущего обслуживания основных средств или его составных частей, так же запасных частей для ремонта оборудования, инструментов, приспособлений, инвентаря, приборов, лабораторного оборудования, спецодежды и прочих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TFC – транспортные расходы, включая любые затраты на топливо, другие горюче-смазочные материалы и техническое обслуживание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ADM – административные расходы, которые включают любые расходы, связанные с офисными принадлежностями, техническими средствами управления, узлов связи, средств сигнализации, вычислительных центров и других технических средств управления, командировки и обучение персонала, ежегодная плата регулируемых субъектов в размере определяемом уполномоченным органом по выработке и реализации государственной политики в области топливно-энергетического комплекса и любые другие соответствующие расходы;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PRC – аренда имущества, включая любую арендную плату за производственные и офисные здания, сооружения, транспортные средства или любое другое оборудование;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INC – расходы на страхование, которые включают любые расходы на страхование, связанные со страхованием здоровья сотрудников, страхованием транспортных средств или активов;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MCC – расходы связанные со сбором денежных средств от потребителей, такие как комиссии за перевод и банковские расходы;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NFT – невозмещаемые налоги, пошлины и другие обязательные сборы, такие как земельный налог, налог на имущество, налог с продаж, налог на добавленную стоимость, которая не возмещается конечными потребителями, таможенные пошлины, не включая  подоходный налог, налог на добавленную стоимость которая возмещается конечными потребителями, корпоративный налог и налог от продаж;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OOC – прочие операционные и производственные расходы, необходимые для безопасной и надежной работы энергосистемы или для регулируемых организаций для предоставления потребителям качественных услуг и другие обоснованные и непредвиденные расходы.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8. Обслуживание кредитов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Статья «Обслуживание кредитов» (LRC) используется для определения требуемого дохода только ЭЭП и включает стоимость обслуживания долгосрочных кредитов, которые получаются при гарантии Кабинета Министров Кыргызской Республики и направляются на реализацию проектов капитальных вложений. Затраты на обслуживание кредитов (LRC) включаются в состав требуемого дохода ЭЭП, если их величина больше восьми десяти пяти процентов от общей суммы амортизации (DEPR) и прибыли (PRF). В требуемый доход включается только превышающие восемьдесят пять процентов амортизации и прибыли затраты на обслуживание кредитов, если другое процентное соотношение текущего уровня долговых обязательств не было применено ДТЭК во время установления тарифов.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Затраты по основной сумме и процентам долгосрочных займов включаются в ежегодное заявление на формирование тарифа точно так, как они прописаны в условиях соглашения о кредитовании и определяются по следящей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LFC – другие финансовые расходы, которые включают любые расходы, связанные с утверждением и финансированием нового соглашения о кредитовании, которые будут гарантированы и предоставлены Кабинету Министров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LB – сумма погашения основного долга соответствующего кредита в течение тарифного периода по соглашению о кредитовании. Если в течение тарифного периода оплаты по основному долгу не предусмотрено, этот компонент считается равным нулю;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LI – сумма погашения процентов соответствующего кредита в течение тарифного периода по соглашению о кредитовании. Если в течение тарифного периода оплаты по процентам не предусмотрено, этот компонент считается равным нулю;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ExR – прогнозируемый обменный курс сома по отношению к иностранной валюте, в котором было заключено соглашение о кредитовании с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9. Регулируемая база активов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Регулируемая база активов (РАБ или RAB) представляет собой стоимость активов, в отношении которых ЭЭП разрешено получить доход. Она определяется для всех ЭЭП и состоит из следующих трех основных элементов: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начальный РАБ (RABrbv);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стоимость новых активов (FIA);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оборотный капитал (WC).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РАБ пересчитывается не реже одного раза в год для учета следующих факторов: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новые инвестиции в материальные и нематериальные активы;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накопленные амортизационные отчисления;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изменение величины оборотного капитала.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РАБ определя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тся по следующей формуле: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RAB = RABrbv + FIA + WC - DEPR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RABrbv – регулируемая база активов определенная согласно главе 9.1 настоящей методики;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FIA – стоимость нововведённых материальных и нематериальных активов, которые были созданы после определения RABrbv определенная согласно главе 9.2 настоящей методики;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WC – оборотный капитал определенный согласно главе 9.3 настоящей методики;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DEPR – амортизационные затраты определенные согласно главе 10 настоящей методики.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9.1 Начальная РАБ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Начальная РАБ (RABrva) во время первого тарифного периода для ЭЭП будет определена на основании ежегодной индексации первоначальной балансовой стоимости материальных и нематериальных активов</w:t>
      </w:r>
      <w:r>
        <w:rPr>
          <w:rFonts w:ascii="Arial" w:cs="Arial" w:eastAsia="Arial" w:hAnsi="Arial"/>
          <w:sz w:val="24"/>
          <w:szCs w:val="24"/>
        </w:rPr>
        <w:t xml:space="preserve">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При последующих тарифных периодах начальная РАБ (RABrva) принимается на уровне, который был использован во время расчета прошлого тарифного периода с учетом инфляции.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§ 9.2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Стоимость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новых активов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Стоимость нововведённых материальных и нематериальных активов (FIA), которые были созданы после определения RABrba, определяется по следующей формуле: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FIA = FIAibv – FIAgf – FIAsld – FIAmnt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FIAibv – стоимость нововведённых материальных и нематериальных активов согласно данным бухгалтерского учета, которые были созданы после определения RABrbv;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FIAgf – стоимость нововведённых материальных и нематериальных активов, которые были получены безвозмездно, включительно безвозмездно полученные любые средства которые были использованы для создания этих активов после определения RABrbv, если по договору о передаче данных активов другое не предусмотрено;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FIAsld – стоимость любых материальных и нематериальных активов, которые были проданы или ликвидированы после определения RABrbv;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FIAmnt – стоимость нововведённых или материальных и нематериальных активов вошедших в состав RABrbv, которые по результатам мониторинга и проверок уполномоченными государственными органами полностью или частично признаны как не полезные или не используемые для предоставления услуг по выработке, передаче и распределению электроэнергии или стоимость которых признана частично завышенной.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9.3 Оборотный капитал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Оборотный капитал (WC) включается в расчет регулируемой базы активов для финансирования текущей деятельности всех ЭЭП и определятся по следующей формуле: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WC = OMC x DWC/365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DWC – период (количество дней) в течении которого ЭЭП будут нуждаться в оборотном капитале. DWC устанавливается ДТЭК для каждого ЭЭП на основании изучения фактических данных.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10. Амортизационные затраты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Статья «Амортизационные затраты» (DEPR) используется для определения требуемого дохода всех ЭЭП и рассчитывается линейным методом по отношению к первоначальной балансовой стоимости тех материальных и нематериальных активов, которые вошли в состав RAB. Амортизационные затраты определяются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RABibv – первоначальная балансовая стоимость тех материальных и нематериальных активов, которые вошли в состав RAB;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DR – средневзвешенная норма амортизации, которую ЭЭП применило в своем последнем опубликованном финансовом отчете по отношению к материальным и нематериальным активам.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11. Допускаемая прибыль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Статья «Допускаемая прибыль» (PRF) используется для определения требуемого дохода всех энергетических предприятий и рассчитывается к отношению RAB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RoR – средневзвешенная норма допускаемой прибыли, которая определяется согласно пункту 45 настоящей методики.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Средневзвешенная норма допускаемой прибыли (RoR) устанавливается ДТЭК на основании средневзвешенной стоимости капитала (WACC), которая определяется с применением подходов, применяемых в международной практике, и пересматривается во время утверждения среднесрочной тарифной политики</w:t>
      </w:r>
      <w:r>
        <w:rPr>
          <w:rFonts w:ascii="Arial" w:cs="Arial" w:eastAsia="Arial" w:hAnsi="Arial"/>
          <w:sz w:val="24"/>
          <w:szCs w:val="24"/>
        </w:rPr>
        <w:t xml:space="preserve">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12. Коррекция затрат прошлого тарифного периода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Статья «Коррекция затрат прошлого тарифного периода» (PR) используется для определения требуемого дохода всех энергетических предприятий и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корректировку стоимости топлива;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корректировку затрат на обслуживание кредитов;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прочие доходы от использования активов, вовлеченных для выработки, передачи и распределения электроэнергии.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Коррекция затрат прошлого тарифного периода (PR) определятся по следующей формуле: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PR = FCR + EPCRimp + LRCR - OFI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FCR – корректировка стоимости топлива на технологические цели, для компенсации финансовых потерь или вычисления дополнительных доходов, которые возникли в следствии изменения стоимости топлива или обменного курса если топливо покупается в иностранной валюте;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EPCRimp – корректировка прогнозируемой стоимости импортируемой из других стран электроэнергии со стороны ЭЭП;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LRCR – корректировка затрат на обслуживание кредитов для компенсации финансовых потерь или вычисления дополнительных доходов, которые возникли в следствии изменения обменного курса сома к соответствующей иностранной валюте;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OFI – прочие доходы от использования активов, вовлеченных для выработки, передачи и распределения электроэнергии или полученные в следствии несоблюдения настоящей методики.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Корректировка стоимости топлива на технологические цели прошлого тарифного периода (FCR) определяется по следующей формуле: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FCR = FC - FCA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FCA – фактическая стоимость FC, которая определяется согласно пункту 14 настоящей методики используя фактические данные.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sz w:val="24"/>
          <w:szCs w:val="24"/>
        </w:rPr>
        <w:t xml:space="preserve">Корректировка прогнозируемой стоимости, импортируемой из других стран электроэнергии со стороны ЭС (EPCRimp) определяется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EPCRimp = EPCimp - EPCAimp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EPCAimp – фактическая стоимость EPCimp, которая определяется согласно пункту 16 настоящей методики используя фактические данные.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Корректировка затрат на обслуживание кредитов прошлого тарифного периода (LRCR) определятся по следующей формуле: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LRCR = LRC - LRCA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LRCA – фактические затраты по LRC, которая определяется согласно пункту 35 настоящей методики используя фактические данные.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Определение тарифов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13. Общие подходы к распределению затрат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Распределение требуемого дохода - это процесс закрепления части требуемого дохода за каждой группой потребителей. Показатели требуемого дохода по группам определяются исходя из происхождения затрат. Требование к доходу по конкретной группе устанавливается c расчетом стоимости обслуживания данной группы. Распределенный по каждой группе потребителей требуемый доход отражает понесенные электроэнергетическим предприятием издержки в виде мощности, электроэнергии и административных расходов для обслуживания этих групп. Расчет объема дохода в пересчете на каждую группу потребителей является распределением затрат. Процесс распределения затрат состоит из следующих трех этапов: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функционализация затрат;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классификация затрат;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распределение затрат.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sz w:val="24"/>
          <w:szCs w:val="24"/>
        </w:rPr>
        <w:t xml:space="preserve">Функционализация - это распределение затрат в соответствии с основными функциями в электроэнергетическом секторе, как представлено ниже: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затраты на производство электроэнергии, а в случае совместного производства затраты на производство тепловой и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затраты на технологическое управление и передачу электроэнергии;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затраты на коммерческое управление электроэнергетической системой;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на распределение электроэнергии;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затраты на поставку электроэнергии потребителям.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sz w:val="24"/>
          <w:szCs w:val="24"/>
        </w:rPr>
        <w:t xml:space="preserve">Классификация - это следующий шаг распределения затрат по группам, связанным с характеристикой данной услуги, как представлено ниже: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товарные или энергетические затраты, которые варьируют в зависимости от объема электроэнергии. К товарным затратам относятся расходы на топливо, приобретенная электроэнергия и ряд расходов на эксплуатацию и техническое обслуживание своих мощностей;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затраты на объявленный максимум нагрузки либо мощность, которые варьируют в зависимости от уровня спроса на электроэнергию со стороны потребителей. Затраты на объявленный максимум нагрузки включают в себя любое оборудование либо производственные объекты, требующиеся для удовлетворения уровней выше средне-системных нагрузок;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</w:t>
      </w:r>
      <w:r>
        <w:rPr>
          <w:rFonts w:ascii="Arial" w:cs="Arial" w:eastAsia="Arial" w:hAnsi="Arial"/>
          <w:sz w:val="24"/>
          <w:szCs w:val="24"/>
        </w:rPr>
        <w:t xml:space="preserve">атраты на обслуживание потребителей. Затраты на обслуживание потребителей складываются из предоставления услуг потребителям и не зависят от объемов услуги либо норм использования электроэнергии. Затраты на обслуживание потребителей включают в себя затраты на обслуживание линии электропередачи и приборами учета данного потребителя, затраты, связанные со, съемом показаний и билинговой системой, с выставлением счетов и обработку платежей, а также связанные с работой колл центров.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Процесс распределения заключается в точном и пропорциональном соотнесении затрат по группам потребителей соответственно тому, каким образом эти затраты были понесены. Часть затрат складывается из обслуживания всех потребителей и не ассоциируются с той или иной группой потребителей. </w:t>
      </w:r>
      <w:r>
        <w:rPr>
          <w:rFonts w:ascii="Arial" w:cs="Arial" w:eastAsia="Arial" w:hAnsi="Arial"/>
          <w:sz w:val="24"/>
          <w:szCs w:val="24"/>
        </w:rPr>
        <w:t xml:space="preserve">Данные характеристик услуг для каждой группы потребителей используются для разработки факторов распределения. Существует два основных метода распределения затрат, в которых в первой группе используются только с нагрузкой, а во втором - методы, связанные с нагрузкой и потреблением.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sz w:val="24"/>
          <w:szCs w:val="24"/>
        </w:rPr>
        <w:t xml:space="preserve">После распределения требуемого дохода всех ЭЭП по разным группам потребителей, разрабатывается структура тарифов, которая распределит требуемый доход между группами потребителей с использованием тарифов на электроэнергию, мощность или других тарифных ставок.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14. Текущий подход распределения затрат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sz w:val="24"/>
          <w:szCs w:val="24"/>
        </w:rPr>
        <w:t xml:space="preserve">Функционализация затрат в соответствии с основными функциями в электроэнергетическом секторе проводится 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затраты ЭС, ЧГЭС, НПЭ и ВИЭ относятся к функции производства электроэнергии;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затраты КЭРЦ относятся к функции коммерческого управления электроэнергетической системой;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затраты НЭСК относятся к функциям технологического управления, передачи, распределения и поставки электроэнергии потребителям.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sz w:val="24"/>
          <w:szCs w:val="24"/>
        </w:rPr>
        <w:t xml:space="preserve">На данном этапе, до достижения доступности НЭСК достоверных данных для классификации затрат на мощность и обслуживание потребителей и возможности проведения соответствующего анализа этих затрат на предмет улучшения структуры тарифов, все затраты классифицируются как товарные или энергетические.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15. Особенности распределения затрат ЭС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sz w:val="24"/>
          <w:szCs w:val="24"/>
        </w:rPr>
        <w:t xml:space="preserve">Для распределения затрат теплоэлектростанций, входящих в состав ЭС, производящих тепловую и электрическую энергию одновременно, во время определения требуемого дохода ЭС применяются следующие подходы: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требуемый доход ЭС (RRGenCo) определяется как сумма двух компонентов (RRGenCo1, RRGenCo2) определенных согласно подпунктам 2 и 3 данного пункта;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затраты на топливо на технологические цели (FC), затраты на покупку электроэнергии (EPCGenCo) без составного импорта электроэнергии (EPCimp), операционные затраты (OMC) и корректировка стоимости топлива на технологические цели (FCR) относятся на тепловую и электрическую энергию пропорционально, в соответствии с объемами вырабатываемой тепловой и электрической энергии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QGenCo – выработка тепловой энергии в кВтч определенная по тепловому коэффициенту 1 ГКалл = 1163 кВтч.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затраты на обслуживание кредитов (LRC), амортизационные затраты (DEPR), допускаемая прибыль на (PRF), коррекция затрат на обслуживание кредитов для компенсации финансовых потерь или вычисления дополнительных доходов (LRCR) и </w:t>
      </w:r>
      <w:r>
        <w:rPr>
          <w:rFonts w:ascii="Arial" w:cs="Arial" w:eastAsia="Arial" w:hAnsi="Arial"/>
          <w:sz w:val="24"/>
          <w:szCs w:val="24"/>
        </w:rPr>
        <w:t xml:space="preserve">прочие доходы от использования активов, вовлеченных для выработки, передачи и распределения электроэнергии (OFI) распределяются на основе установленной мощности по каждому виду энергии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PWGenCo – установленная мощность выработки электричества;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PQGenCo – установленная мощность выработки тепловой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16. Определение тарифов на оптовом рынке электроэнергии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sz w:val="24"/>
          <w:szCs w:val="24"/>
        </w:rPr>
        <w:t xml:space="preserve">На оптовом рынке электроэнергии устанавливаются следующие тарифы: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оптовый тариф на продажу электроэнергии со стороны ЭС, ЧГЭС, ВИЭ и НПЭ;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тариф на технологическое управление электроэнергетической системой и передачу электроэнергии со стороны НЭСК.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Оптовый тариф на продажу электроэнергии определяется следующим образом: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оптовый расчётный тариф на продажу электроэнергии со стороны ЭС и ЧГЭС (TGenCo) определяется по следующей формуле: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RRGenCo – требуемый доход ЭС или ЧГЭС определенный согласно разделу 15 данной методики;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оптовый тариф на продажу электроэнергии со стороны ВИЭ (TRE), который устанавливается в соответствии с требованиями Закона КР «О возобновляемых источниках энергии»;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оптовый тариф на продажу электроэнергии со стороны НПЭ (TIPP), который устанавливается согласно договорам о государственно-частном партнерстве, либо межправительственным договорам, заключенным между данным НПЭ и Кабинетом Министров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sz w:val="24"/>
          <w:szCs w:val="24"/>
        </w:rPr>
        <w:t xml:space="preserve">Тариф на технологическое управление электроэнергетической системой и передачу электроэнергии со стороны НЭСК (TNESK) определятся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RRNESK – это требуемый доход НЭСК определенный согласно разделу 4 настоящей методики;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WGenCo – электроэнергия ЭС и ЧГЭС поступившая в сети НЭСК;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WIPP – электроэнергия НПЭ поступившая в сети НЭСК;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WRE – электроэнергия ВИЭ поступившая в сети НЭСК;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Wimp – импорт электроэнергии через сети НЭСК.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
 § 17. Определение тарифов на розничном рынке электроэнергии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sz w:val="24"/>
          <w:szCs w:val="24"/>
        </w:rPr>
        <w:t xml:space="preserve">На розничном рынке устанавливаются тарифы на поставку электроэнергии потребителям НЭСК. Во всех остальных случаях потребительские тарифы на электроэнергию не регулируются. Розничные тарифы для потребителей НЭСК устанавливаются, учитывая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потребительские группы, для которых устанавливаются отдельные тарифы, определяются согласно действующей для данного периода тарифной политикой на электрическую энергию;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для всех потребителей электроэнергии, которые находятся в одной группе, тарифы на покупку электроэнергии устанавливаются на одинаковом уровне на всей территории Кыргызской Республики в независимости от того, какой РЭК или Поставщик данному потребителю поставляет электроэнергию.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Для определения тарифов на розничном рынке электроэнергии для НЭСК рассчитывается средневзвешенный тариф продажи электроэнергии (TRENESK)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RRNESK – требуемый доход НЭСК определенный согласно разделу 4 данной методики;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WNESK – прогнозируемое потребление электроэнергии потребителей НЭСК;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BDNESK – допускаемый уровень безнадежных долгов в тарифе НЭСК.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sz w:val="24"/>
          <w:szCs w:val="24"/>
        </w:rPr>
        <w:t xml:space="preserve">Если средневзвешенный тариф продажи электроэнергии (TRENESK) не обеспечивает требуемый доход всех ЭЭП, в уполномоченный государственный орган по выработке политики в сфере энергетики и Кабинет Министров Кыргызской Республики вносятся следующие предложения: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повышение действующих розничных тарифов на электроэнергию для всех или отдельных групп потребителей основываясь на общих подходах определения тарифного плана для потребителей до уровня, когда будет обеспечен требуемый доход ЭЭП;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снижение нормы прибыли (RoR) ЭЭП, определённой согласно пункту 44 данной методики пока не будет обеспечен требуемый доход всех ЭЭП.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Установление тарифов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18. Процедура отчетности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r>
        <w:rPr>
          <w:rFonts w:ascii="Arial" w:cs="Arial" w:eastAsia="Arial" w:hAnsi="Arial"/>
          <w:sz w:val="24"/>
          <w:szCs w:val="24"/>
        </w:rPr>
        <w:t xml:space="preserve">ЭЭП в сроки, установленные настоящей Методикой, по итогам года в рамках процесса установления тарифов, представляют следующее виды отчетов: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 о техническо-экономических показателях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 №1;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Фактический баланс электроэнергии согласно приложению №2а для ЭС и №2в для НЭСК;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доходах и расходах от торговли электроэнергией согласно приложению №2б для ЭС и №2г для НЭСК;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Отчет по фонду оплаты труда согласно приложению №3;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ремонтных работах и техническом обслуживании основных средств согласно приложению №4;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материальных расходах согласно приложению №5;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Отчет о транспортных расходах согласно приложению №6;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Отчет об административных расходах согласно приложению №7;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Отчет о прочих операционных и производственных затратах согласно приложению №8;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Отчет о кредитах и займах согласно приложению №9;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Отчет о приобретении, строительстве, отчуждении и ликвидации основных средств согласно приложениям №10а, №10б, №10в и №10г;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Расчет амортизационных отчислений согласно приложению №11.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r>
        <w:rPr>
          <w:rFonts w:ascii="Arial" w:cs="Arial" w:eastAsia="Arial" w:hAnsi="Arial"/>
          <w:sz w:val="24"/>
          <w:szCs w:val="24"/>
        </w:rPr>
        <w:t xml:space="preserve">Отчеты, указанные в пункте 51 настоящей методики, представляются ЭЭП в ДТЭК в следующие сроки: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квартал до 30 апреля каждого года только отчеты, указанные в подпунктах 1), 2), 3), 4), 5), 6), 8), и 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полугодие до 31 июля каждого года только отчеты, указанные в подпунктах 1), 2), 3), 4), 5), 6), 8), и 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девять месяцев до 31 октября каждого года только отчеты, указанные в подпунктах 1), 2), 3), 4), 5), 6), 8) и 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годовой до 31 марта следующего года</w:t>
      </w:r>
      <w:r>
        <w:rPr>
          <w:rFonts w:ascii="Arial" w:cs="Arial" w:eastAsia="Arial" w:hAnsi="Arial"/>
          <w:sz w:val="24"/>
          <w:szCs w:val="24"/>
        </w:rPr>
        <w:t xml:space="preserve">отчеты, указанные в подпунктах 1), 2), 3), 4), 5), 6), 7), 8), 9), 10), 11), и 12).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r>
        <w:rPr>
          <w:rFonts w:ascii="Arial" w:cs="Arial" w:eastAsia="Arial" w:hAnsi="Arial"/>
          <w:sz w:val="24"/>
          <w:szCs w:val="24"/>
        </w:rPr>
        <w:t xml:space="preserve">Если последняя дата предоставления отчетов выпадает на нерабочий выходной или праздничный день, то она переносится на первый рабочий день.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r>
        <w:rPr>
          <w:rFonts w:ascii="Arial" w:cs="Arial" w:eastAsia="Arial" w:hAnsi="Arial"/>
          <w:sz w:val="24"/>
          <w:szCs w:val="24"/>
        </w:rPr>
        <w:t xml:space="preserve">Одна печатная копия отчетов представляется в ДТЭК с сопроводительным письмом, подписанным руководителем и главным бухгалтером предприятия,</w:t>
      </w:r>
      <w:r>
        <w:rPr>
          <w:rFonts w:ascii="Arial" w:cs="Arial" w:eastAsia="Arial" w:hAnsi="Arial"/>
          <w:sz w:val="24"/>
          <w:szCs w:val="24"/>
        </w:rPr>
        <w:t xml:space="preserve">и заверенным печатью данного юридического лица. Предоставляемые данные должны быть также подписаны курирующими руководителями и ответственными исполнителями. Все документы также представляются в электронном формате.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r>
        <w:rPr>
          <w:rFonts w:ascii="Arial" w:cs="Arial" w:eastAsia="Arial" w:hAnsi="Arial"/>
          <w:sz w:val="24"/>
          <w:szCs w:val="24"/>
        </w:rPr>
        <w:t xml:space="preserve">Отчеты, указанные в подпунктах 1), 2), 3) и 6) пункта 51 представляются с отражением прогнозов на тарифный период. В процессе установления тарифов ДТЭК может потребовать от ЭЭП представить дополнительную информацию и обоснования.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r>
        <w:rPr>
          <w:rFonts w:ascii="Arial" w:cs="Arial" w:eastAsia="Arial" w:hAnsi="Arial"/>
          <w:sz w:val="24"/>
          <w:szCs w:val="24"/>
        </w:rPr>
        <w:t xml:space="preserve">Отчеты, указанные в пункте 51 настоящей Методики, публикуются в электронном виде на интернет-сайте ДТЭК в течении трех месяцев после их получения от ЭЭП.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19. Рассмотрение и установление тарифов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r>
        <w:rPr>
          <w:rFonts w:ascii="Arial" w:cs="Arial" w:eastAsia="Arial" w:hAnsi="Arial"/>
          <w:sz w:val="24"/>
          <w:szCs w:val="24"/>
        </w:rPr>
        <w:t xml:space="preserve">ЭЭП обязаны подать тарифную заявку в ДТЭК до 1-ого октября каждого года для установления тарифов на следующий тарифный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</w:t>
      </w:r>
      <w:r>
        <w:rPr>
          <w:rFonts w:ascii="Arial" w:cs="Arial" w:eastAsia="Arial" w:hAnsi="Arial"/>
          <w:sz w:val="24"/>
          <w:szCs w:val="24"/>
        </w:rPr>
        <w:t xml:space="preserve">ДТЭК проверяет комплектность тарифной заявки, письменно информирует ЭЭП о результатах процесса проверки в течении 10-и рабочих дней со дня получения тарифной заявки.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</w:t>
      </w:r>
      <w:r>
        <w:rPr>
          <w:rFonts w:ascii="Arial" w:cs="Arial" w:eastAsia="Arial" w:hAnsi="Arial"/>
          <w:sz w:val="24"/>
          <w:szCs w:val="24"/>
        </w:rPr>
        <w:t xml:space="preserve">В случае отсутствия необходимых документов тарифная заявка ЭЭП не рассматривается. Отказ в рассмотрении документов направляется ЭЭП не позднее 10 рабочих дней с момента их поступления в уполномоченный орган и должен содержать перечень недостающей информации согласно пункту 7 настоящей Методики. При этом документы (расчетные материалы) субъекту не возвращаются. В таких случаях ЭЭП устраняет недостатки и подает обновленную тарифную заявку в ДТЭК. ЭЭП ссылается на документы, приложенные к предыдущей тарифной заявке, если представленные в них данные не изменились на момент подачи обновленной тарифной заявки. ЭЭП должны представить обновленные тарифные заявки в ДТЭК не позднее до 1-ого ноября.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r>
        <w:rPr>
          <w:rFonts w:ascii="Arial" w:cs="Arial" w:eastAsia="Arial" w:hAnsi="Arial"/>
          <w:sz w:val="24"/>
          <w:szCs w:val="24"/>
        </w:rPr>
        <w:t xml:space="preserve">Принятая тарифная заявка рассматривается в течение одного месяца.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r>
        <w:rPr>
          <w:rFonts w:ascii="Arial" w:cs="Arial" w:eastAsia="Arial" w:hAnsi="Arial"/>
          <w:sz w:val="24"/>
          <w:szCs w:val="24"/>
        </w:rPr>
        <w:t xml:space="preserve">При рассмотрении тарифной заявки учитывается целесообразность включения затрат ЭЭП в расчет тарифов и их возмещение со стороны потребителей. Целесообразными считаются затраты, которые имеют обоснования, являются рациональными и необходимыми для предоставления услуг и обслуживания потребителей.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r>
        <w:rPr>
          <w:rFonts w:ascii="Arial" w:cs="Arial" w:eastAsia="Arial" w:hAnsi="Arial"/>
          <w:sz w:val="24"/>
          <w:szCs w:val="24"/>
        </w:rPr>
        <w:t xml:space="preserve">В случае принятия, в соответствии с пунктом 64 настоящей методики, решения о пересмотре тарифов на электрическую энергию для конечных потребителей выполняются следующие мероприятия: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целях ознакомления заинтересованных сторон, в том числе организаций по защите прав потребителей и представления предложений, тарифная заявка публикуется на официальном интернет сайте ДТЭК;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для представления заинтересованным сторонам обоснований и разъяснений, приведенных в тарифной заявке, НЭСК организуют открытое общественное слушание. Время и место проведения общественных слушаний объявляются как минимум за 3 рабочих дня до даты проведения;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за 15 рабочих дней до дня представления проекта решения о новых тарифах на утверждение, расчеты предложенных тарифов, подготовленные ДТЭК, размещаются на его интернет-сайте;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после публикации на интернет-сайте расчетов, предложенных тарифов, ДТЭК организует открытое общественное слушание проекта решения для представления заинтересованным сторонам, в том числе организациям по защите прав потребителей возможности внести свои предложения и получить разъяснения.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r>
        <w:rPr>
          <w:rFonts w:ascii="Arial" w:cs="Arial" w:eastAsia="Arial" w:hAnsi="Arial"/>
          <w:sz w:val="24"/>
          <w:szCs w:val="24"/>
        </w:rPr>
        <w:t xml:space="preserve">ДТЭК пересматривает тарифы на электрическую энергию для ЭЭП на основе результатов экономической деятельности ЭЭП, инвестиционных программ (капитальных вложений) и требований к качеству обслуживания потребителей.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r>
        <w:rPr>
          <w:rFonts w:ascii="Arial" w:cs="Arial" w:eastAsia="Arial" w:hAnsi="Arial"/>
          <w:sz w:val="24"/>
          <w:szCs w:val="24"/>
        </w:rPr>
        <w:t xml:space="preserve">В случае возникновения обстоятельств, которые влияют на предоставление потребителям качественных услуг по экономически обоснованным ценам, ЭЭП подают тарифную заявку на пересмотр ранее установленных тарифов на электрическую энергию не ранее шести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20. Ответственность за нарушение настоящей Методики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r>
        <w:rPr>
          <w:rFonts w:ascii="Arial" w:cs="Arial" w:eastAsia="Arial" w:hAnsi="Arial"/>
          <w:sz w:val="24"/>
          <w:szCs w:val="24"/>
        </w:rPr>
        <w:t xml:space="preserve">ЭЭП несут ответственность за несоблюдение требований, установленных настоящей Методикой, предусмотренную Кодексом Кыргызской Республики о правонарушениях и Законом Кыргызской Республики «О естественных монополиях в Кыргызской Республике».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нарушениям Методики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завышение (занижение) регулируемых тарифов (цен) на продукцию (работы, услуги), установленные в ходе мониторинга (проверки) затрат, проводимых ДТЭК;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применение непредусмотренных надбавок, наценок к тарифам (ценам) при наличии установленных;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включение в стоимость продукции (работ, услуг) фактически невыполненных работ или выполненных не в полном объеме;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использование не по назначению средств, начисленных за счет себестоимости продукции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включение в стоимость продукции (работ, услуг) затрат выше утвержденных норм (расход топлива, ГСМ, потери) и/или фактически сложившихся за ряд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завышение статей затрат при формировании стоимости продукции (работ, услуг) установленное в ходе мониторинга (проверки) затрат, проводимых ДТЭК;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занижение (завышение) удельного веса фактической зарплаты на единицу продукции (работ, услуг) по сравнению с закладываемыми объемами при согласовании, установленное в ходе мониторинга (проверки) затрат, проводимых ДТЭК;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непредставление ДТЭК материалов на установление тарифов (цен) или представление с нарушением требований, установленных настоящей Методикой;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реализация продукции (работ, услуг) по тарифам (ценам), не установленным ДТЭК;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отсутствие раздельного учета затрат, доходов и активов, задействованных по каждому виду регулируемой продукции (работ, услуг), а также установленных настоящей Методикой новых статей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</w:t>
      </w:r>
      <w:r>
        <w:rPr>
          <w:rFonts w:ascii="Arial" w:cs="Arial" w:eastAsia="Arial" w:hAnsi="Arial"/>
          <w:sz w:val="24"/>
          <w:szCs w:val="24"/>
        </w:rPr>
        <w:t xml:space="preserve">В случае нарушения настоящей Методики сумма незаконно полученного дохода, подлежит перечислению в республиканский бюджет в 30-дневный срок со дня вручения решения, или срок, установленный решением уполномоченного органа по регулированию ТЭК.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</w:t>
      </w:r>
      <w:r>
        <w:rPr>
          <w:rFonts w:ascii="Arial" w:cs="Arial" w:eastAsia="Arial" w:hAnsi="Arial"/>
          <w:sz w:val="24"/>
          <w:szCs w:val="24"/>
        </w:rPr>
        <w:t xml:space="preserve">Решение о перечислении незаконно полученного дохода принимается руководителем государственного органа. В случае несвоевременного перечисления указанных сумм начисляется пеня в размере, равном 0,09 процента размера недоимки за каждый день просрочки. Общая сумма начисленной пени не может превышать 100 процентов размера суммы начисленного взыскания. Пени могут не начисляться в случаях, предусмотренных статьей 37 Кодекса Кыргызской Республики о неналоговых доходах.». Факты нарушений настоящей Методики, выявленные другими контролирующими органами, и материалы по ним направляются в ДТЭК для принятия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</w:t>
      </w:r>
      <w:r>
        <w:rPr>
          <w:rFonts w:ascii="Arial" w:cs="Arial" w:eastAsia="Arial" w:hAnsi="Arial"/>
          <w:sz w:val="24"/>
          <w:szCs w:val="24"/>
        </w:rPr>
        <w:t xml:space="preserve">Факты нарушений настоящей Методики, выявленные другими контролирующими органами, и материалы по ним направляются в ДТЭК для принятия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</w:t>
      </w:r>
      <w:r>
        <w:rPr>
          <w:rFonts w:ascii="Arial" w:cs="Arial" w:eastAsia="Arial" w:hAnsi="Arial"/>
          <w:sz w:val="24"/>
          <w:szCs w:val="24"/>
        </w:rPr>
        <w:t xml:space="preserve">В случае невозможности определения суммы незаконно полученного дохода в результате нарушения настоящей Методики, по решению ДТЭК подлежат взысканию 25 процентов от суммы среднемесячного дохода.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r>
        <w:rPr>
          <w:rFonts w:ascii="Arial" w:cs="Arial" w:eastAsia="Arial" w:hAnsi="Arial"/>
          <w:sz w:val="24"/>
          <w:szCs w:val="24"/>
        </w:rPr>
        <w:t xml:space="preserve">За не предоставление материалов для установления тарифов (цен) ДТЭК выдает соответствующее предписание. В случае невыполнения требований предписания применяются меры в соответствии с Кодексом Кыргызской Республики о правонарушениях.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r>
        <w:rPr>
          <w:rFonts w:ascii="Arial" w:cs="Arial" w:eastAsia="Arial" w:hAnsi="Arial"/>
          <w:sz w:val="24"/>
          <w:szCs w:val="24"/>
        </w:rPr>
        <w:t xml:space="preserve">Решение ДТЭК о перечислении полученного дополнительного дохода может быть обжаловано в соответствии с Законом Кыргызской Республике «Об основах административной деятельности и административных процедурах».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rtixqlfpy3l6h-bqd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dalil.kg/document/230001204</w:t>
      </w:r>
    </w:hyperlink>
  </w:p>
  <w:p>
    <w:pPr>
      <w:spacing w:after="0" w:before="40"/>
      <w:jc w:val="center"/>
    </w:pPr>
    <w:hyperlink w:history="1" r:id="rIdlwealazm3t-srcy_ung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m7v2vyqpgl6oqvrsleg" Type="http://schemas.openxmlformats.org/officeDocument/2006/relationships/hyperlink" Target="https://dalil.kg/document/230001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rtixqlfpy3l6h-bqd04" Type="http://schemas.openxmlformats.org/officeDocument/2006/relationships/hyperlink" Target="https://dalil.kg/document/230001204" TargetMode="External"/><Relationship Id="rIdlwealazm3t-srcy_ung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2026-09-24T11:15:27.746Z</dcterms:created>
  <dcterms:modified xsi:type="dcterms:W3CDTF">2026-09-24T11:15:27.746Z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