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12 июля 2023 года № 349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w:t>
      </w:r>
    </w:p>
    <w:p>
      <w:pPr>
        <w:spacing w:after="60"/>
        <w:ind w:firstLine="567"/>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в соответствии со статьями </w:t>
      </w:r>
      <w:hyperlink w:history="1" r:id="rIdlz-jipmo03-nzfqthipo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qgmukgg4-5yyi9hp-uj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8u6w5vmyf2x8rei8-tr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60"/>
        <w:ind w:firstLine="567"/>
        <w:jc w:val="both"/>
      </w:pPr>
      <w:r>
        <w:rPr>
          <w:rFonts w:ascii="Arial" w:cs="Arial" w:eastAsia="Arial" w:hAnsi="Arial"/>
          <w:sz w:val="24"/>
          <w:szCs w:val="24"/>
        </w:rPr>
        <w:t xml:space="preserve">1) в </w:t>
      </w:r>
      <w:hyperlink w:history="1" r:id="rIda6yjsfzeltzdvinemwhd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а также в гостиницах, утвержденном вышеуказанным </w:t>
      </w:r>
      <w:hyperlink w:history="1" r:id="rIdiucyaiykjdhisgrwavr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
        <w:gridCol w:w="5529"/>
        <w:gridCol w:w="4061"/>
      </w:tblGrid>
      <w:tr>
        <w:tc>
          <w:tcPr>
            <w:tcW w:type="dxa" w:w="5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4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календарных дней</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0xxu7vt02xdy2awp2kdif">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2jlq3tlwnzxygywl0zpv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4, 4-1 изложить в следующей редакции: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посредством Единой системы учета внешней миграции (далее - ЕСУВМ):</w:t>
      </w:r>
    </w:p>
    <w:p>
      <w:pPr>
        <w:spacing w:after="60"/>
        <w:ind w:firstLine="567"/>
        <w:jc w:val="both"/>
      </w:pPr>
      <w:r>
        <w:rPr>
          <w:rFonts w:ascii="Arial" w:cs="Arial" w:eastAsia="Arial" w:hAnsi="Arial"/>
          <w:sz w:val="24"/>
          <w:szCs w:val="24"/>
        </w:rPr>
        <w:t xml:space="preserve">- в любых межрегиональных подразделениях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При подаче заявления на регистрацию заявителю присваивается порядковый номер, под которым он зарегистрирован в ЕСУВМ.</w:t>
      </w:r>
    </w:p>
    <w:p>
      <w:pPr>
        <w:spacing w:after="60"/>
        <w:ind w:firstLine="567"/>
        <w:jc w:val="both"/>
      </w:pPr>
      <w:r>
        <w:rPr>
          <w:rFonts w:ascii="Arial" w:cs="Arial" w:eastAsia="Arial" w:hAnsi="Arial"/>
          <w:sz w:val="24"/>
          <w:szCs w:val="24"/>
        </w:rPr>
        <w:t xml:space="preserve">Доступ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 в зависимости от уровня полномочий операторов.</w:t>
      </w:r>
    </w:p>
    <w:p>
      <w:pPr>
        <w:spacing w:after="60"/>
        <w:ind w:firstLine="567"/>
        <w:jc w:val="both"/>
      </w:pPr>
      <w:r>
        <w:rPr>
          <w:rFonts w:ascii="Arial" w:cs="Arial" w:eastAsia="Arial" w:hAnsi="Arial"/>
          <w:sz w:val="24"/>
          <w:szCs w:val="24"/>
        </w:rPr>
        <w:t xml:space="preserve">Для принимающей стороны на сайте "Онлайн регистрация иностранных граждан и лиц без гражданства" предусмотрена возможность использования "личного кабинета", где хранятся уставные и иные документы, ранее поданные для регистрации, а также сведения о ранее зарегистрированных иностранных гражданах и лицах без гражданства по ходатайству принимающей стороны.</w:t>
      </w:r>
    </w:p>
    <w:p>
      <w:pPr>
        <w:spacing w:after="60"/>
        <w:ind w:firstLine="567"/>
        <w:jc w:val="both"/>
      </w:pPr>
      <w:r>
        <w:rPr>
          <w:rFonts w:ascii="Arial" w:cs="Arial" w:eastAsia="Arial" w:hAnsi="Arial"/>
          <w:sz w:val="24"/>
          <w:szCs w:val="24"/>
        </w:rPr>
        <w:t xml:space="preserve">Принимающая сторона соблюдает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4-1. При регистрации иностранных граждан и лиц без гражданства на основании их заявления сотрудниками уполномоченного органа в сфере регистрации населения присваивается персональный идентификационный номер в соответствии с </w:t>
      </w:r>
      <w:hyperlink w:history="1" r:id="rIdx1o05bwemqyypfn3hip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sz w:val="24"/>
          <w:szCs w:val="24"/>
        </w:rPr>
        <w:t xml:space="preserve">- пункт 9 изложить в следующей редакции:</w:t>
      </w:r>
    </w:p>
    <w:p>
      <w:pPr>
        <w:spacing w:after="60"/>
        <w:ind w:firstLine="567"/>
        <w:jc w:val="both"/>
      </w:pPr>
      <w:r>
        <w:rPr>
          <w:rFonts w:ascii="Arial" w:cs="Arial" w:eastAsia="Arial" w:hAnsi="Arial"/>
          <w:sz w:val="24"/>
          <w:szCs w:val="24"/>
        </w:rPr>
        <w:t xml:space="preserve">"9. Регистрация граждан иностранных государств и лиц без гражданства осуществляется на срок действия визы, выдаваемой уполномоченным органом в сфере внешней политики, с правом продления регистрации на срок действия продленной визы. Продление срока действия регистрации иностранных граждан и лиц без гражданства производится после продления срока действия визы. При этом иностранный гражданин и лицо без гражданства обязаны обратиться в течение трех рабочих дней со дня продления визы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 в пункте 12 слова "на общих основаниях, наряду с гражданами Кыргызской Республики" заменить словами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в пункте 13:</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"Фактическим адресом может быть жилое помещение или общежития, пансионаты, гостевые дома, хостелы, отвечающие техническим, санитарным и другим требованиям для проживания (далее - иное помещение).";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"Если принимающая сторона не является собственником жилого или иного помещения, регистрация иностранного гражданина или лица без гражданства осуществляется при наличии нотариально заверенного согласия собственника жилого или иного помещения либо нотариально удостоверенной доверенности, подтверждающей полномочия его представителя.";</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в подпункте 1:</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третьем слова "жилое помещение" заменить словами "жилое или иное помещение" в соответствующих падежах;</w:t>
      </w:r>
    </w:p>
    <w:p>
      <w:pPr>
        <w:spacing w:after="60"/>
        <w:ind w:firstLine="567"/>
        <w:jc w:val="both"/>
      </w:pPr>
      <w:r>
        <w:rPr>
          <w:rFonts w:ascii="Arial" w:cs="Arial" w:eastAsia="Arial" w:hAnsi="Arial"/>
          <w:sz w:val="24"/>
          <w:szCs w:val="24"/>
        </w:rPr>
        <w:t xml:space="preserve">в абзаце пятом подпункта 2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втором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15:</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седьмом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третьем, девятом слова "жилое помещение" заменить словами "жилое или иное помещение" в соответствующих падежах;</w:t>
      </w:r>
    </w:p>
    <w:p>
      <w:pPr>
        <w:spacing w:after="60"/>
        <w:ind w:firstLine="567"/>
        <w:jc w:val="both"/>
      </w:pPr>
      <w:r>
        <w:rPr>
          <w:rFonts w:ascii="Arial" w:cs="Arial" w:eastAsia="Arial" w:hAnsi="Arial"/>
          <w:sz w:val="24"/>
          <w:szCs w:val="24"/>
        </w:rPr>
        <w:t xml:space="preserve">в абзаце одиннадцатом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"Этнические кыргызы регистрируются по ходатайству органа местного самоуправления в соответствующем органе местного самоуправления, в случае отсутствия фактического адреса места пребывания. Регистрация этнических кыргызов осуществляется по юридическому адресу исполнительного органа местного самоуправления на основании документа, удостоверяющего личность.";</w:t>
      </w:r>
    </w:p>
    <w:p>
      <w:pPr>
        <w:spacing w:after="60"/>
        <w:ind w:firstLine="567"/>
        <w:jc w:val="both"/>
      </w:pPr>
      <w:r>
        <w:rPr>
          <w:rFonts w:ascii="Arial" w:cs="Arial" w:eastAsia="Arial" w:hAnsi="Arial"/>
          <w:sz w:val="24"/>
          <w:szCs w:val="24"/>
        </w:rPr>
        <w:t xml:space="preserve">- в пункте 17-1:</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в пункте 19:</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в абзаце шестом слова "жилого помещения" заменить словами "жилого или иного помещения";</w:t>
      </w:r>
    </w:p>
    <w:p>
      <w:pPr>
        <w:spacing w:after="60"/>
        <w:ind w:firstLine="567"/>
        <w:jc w:val="both"/>
      </w:pPr>
      <w:r>
        <w:rPr>
          <w:rFonts w:ascii="Arial" w:cs="Arial" w:eastAsia="Arial" w:hAnsi="Arial"/>
          <w:sz w:val="24"/>
          <w:szCs w:val="24"/>
        </w:rPr>
        <w:t xml:space="preserve">в абзаце восьмом слова "автоматизированную информационную систему" заменить аббревиатурой "ЕСУВМ";</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60"/>
        <w:ind w:firstLine="567"/>
        <w:jc w:val="both"/>
      </w:pPr>
      <w:r>
        <w:rPr>
          <w:rFonts w:ascii="Arial" w:cs="Arial" w:eastAsia="Arial" w:hAnsi="Arial"/>
          <w:sz w:val="24"/>
          <w:szCs w:val="24"/>
        </w:rPr>
        <w:t xml:space="preserve">"20. Ходатайства лиц, выступающих принимающей стороной, оформляются в произвольной форме.";</w:t>
      </w:r>
    </w:p>
    <w:p>
      <w:pPr>
        <w:spacing w:after="60"/>
        <w:ind w:firstLine="567"/>
        <w:jc w:val="both"/>
      </w:pPr>
      <w:r>
        <w:rPr>
          <w:rFonts w:ascii="Arial" w:cs="Arial" w:eastAsia="Arial" w:hAnsi="Arial"/>
          <w:sz w:val="24"/>
          <w:szCs w:val="24"/>
        </w:rPr>
        <w:t xml:space="preserve">- абзац второй пункта 21 признать утратившим силу;</w:t>
      </w:r>
    </w:p>
    <w:p>
      <w:pPr>
        <w:spacing w:after="60"/>
        <w:ind w:firstLine="567"/>
        <w:jc w:val="both"/>
      </w:pPr>
      <w:r>
        <w:rPr>
          <w:rFonts w:ascii="Arial" w:cs="Arial" w:eastAsia="Arial" w:hAnsi="Arial"/>
          <w:sz w:val="24"/>
          <w:szCs w:val="24"/>
        </w:rPr>
        <w:t xml:space="preserve">- пункты 22, 23 изложить в следующей редакции:</w:t>
      </w:r>
    </w:p>
    <w:p>
      <w:pPr>
        <w:spacing w:after="60"/>
        <w:ind w:firstLine="567"/>
        <w:jc w:val="both"/>
      </w:pPr>
      <w:r>
        <w:rPr>
          <w:rFonts w:ascii="Arial" w:cs="Arial" w:eastAsia="Arial" w:hAnsi="Arial"/>
          <w:sz w:val="24"/>
          <w:szCs w:val="24"/>
        </w:rPr>
        <w:t xml:space="preserve">"22. Регистрационный талон хранится в ЕСУВМ и выдается иностранному гражданину, лицу без гражданства или принимающей стороне в бумажном или электронном виде.</w:t>
      </w:r>
    </w:p>
    <w:p>
      <w:pPr>
        <w:spacing w:after="60"/>
        <w:ind w:firstLine="567"/>
        <w:jc w:val="both"/>
      </w:pPr>
      <w:r>
        <w:rPr>
          <w:rFonts w:ascii="Arial" w:cs="Arial" w:eastAsia="Arial" w:hAnsi="Arial"/>
          <w:sz w:val="24"/>
          <w:szCs w:val="24"/>
        </w:rPr>
        <w:t xml:space="preserve">Электронный регистрационный талон приравнивается к регистрационному талону, выдаваемому в бумажном виде, и имеет специальный считываемый код.</w:t>
      </w:r>
    </w:p>
    <w:p>
      <w:pPr>
        <w:spacing w:after="60"/>
        <w:ind w:firstLine="567"/>
        <w:jc w:val="both"/>
      </w:pPr>
      <w:r>
        <w:rPr>
          <w:rFonts w:ascii="Arial" w:cs="Arial" w:eastAsia="Arial" w:hAnsi="Arial"/>
          <w:sz w:val="24"/>
          <w:szCs w:val="24"/>
        </w:rPr>
        <w:t xml:space="preserve">23. Регистрационный талон заполняется ответственным сотрудником территориального подразделения уполномоченного органа в сфере регистрации населения посредством внесения соответствующих записей в ЕСУВМ на основании представленных документов.";</w:t>
      </w:r>
    </w:p>
    <w:p>
      <w:pPr>
        <w:spacing w:after="60"/>
        <w:ind w:firstLine="567"/>
        <w:jc w:val="both"/>
      </w:pPr>
      <w:r>
        <w:rPr>
          <w:rFonts w:ascii="Arial" w:cs="Arial" w:eastAsia="Arial" w:hAnsi="Arial"/>
          <w:sz w:val="24"/>
          <w:szCs w:val="24"/>
        </w:rPr>
        <w:t xml:space="preserve">- пункт 27 дополнить абзацами следующего содержания:</w:t>
      </w:r>
    </w:p>
    <w:p>
      <w:pPr>
        <w:spacing w:after="60"/>
        <w:ind w:firstLine="567"/>
        <w:jc w:val="both"/>
      </w:pPr>
      <w:r>
        <w:rPr>
          <w:rFonts w:ascii="Arial" w:cs="Arial" w:eastAsia="Arial" w:hAnsi="Arial"/>
          <w:sz w:val="24"/>
          <w:szCs w:val="24"/>
        </w:rPr>
        <w:t xml:space="preserve">"Посещение иностранным гражданином или лицом без гражданства уполномоченного органа в сфере регистрации населения не обязательно, за исключением случаев отсутствия информации о пересечении границы в ЕСУВМ.</w:t>
      </w:r>
    </w:p>
    <w:p>
      <w:pPr>
        <w:spacing w:after="60"/>
        <w:ind w:firstLine="567"/>
        <w:jc w:val="both"/>
      </w:pPr>
      <w:r>
        <w:rPr>
          <w:rFonts w:ascii="Arial" w:cs="Arial" w:eastAsia="Arial" w:hAnsi="Arial"/>
          <w:sz w:val="24"/>
          <w:szCs w:val="24"/>
        </w:rPr>
        <w:t xml:space="preserve">В случае отсутствия информации об иностранном гражданине и лице без гражданства в ЕСУВМ уполномоченным органом в сфере регистрации населения ведется ручной ввод данных и в течение одного рабочего дня посредством ЕСУВМ направляется уведомление в орган национальной безопасности для выяснения причин.";</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При обращении иностранного гражданина или лица без гражданства, а также принимающей стороны в уполномоченный государственный орган в сфере регистрации населения после установленных законодательством сроков, позволяющих пребывать на территории Кыргызской Республики без регистрации, либо в случае истечения срока регистрации сотрудник уполномоченного государственного органа в сфере регистрации населения производит регистрацию в установленном порядке и в течение одного рабочего дня посредством ЕСУВМ направляет уведомление в органы внутренних дел для составления протокола о правонарушении вышеуказанных лиц.";</w:t>
      </w:r>
    </w:p>
    <w:p>
      <w:pPr>
        <w:spacing w:after="60"/>
        <w:ind w:firstLine="567"/>
        <w:jc w:val="both"/>
      </w:pPr>
      <w:r>
        <w:rPr>
          <w:rFonts w:ascii="Arial" w:cs="Arial" w:eastAsia="Arial" w:hAnsi="Arial"/>
          <w:sz w:val="24"/>
          <w:szCs w:val="24"/>
        </w:rPr>
        <w:t xml:space="preserve">- в наименовании </w:t>
      </w:r>
      <w:hyperlink w:history="1" r:id="rIdxvprlvb5p5vcqktmgwu5b">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пункте 29 слова "уполномоченного органа в сфере регистрации населения" заменить словами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 пункты 30, 31 изложить в следующей редакции:</w:t>
      </w:r>
    </w:p>
    <w:p>
      <w:pPr>
        <w:spacing w:after="60"/>
        <w:ind w:firstLine="567"/>
        <w:jc w:val="both"/>
      </w:pPr>
      <w:r>
        <w:rPr>
          <w:rFonts w:ascii="Arial" w:cs="Arial" w:eastAsia="Arial" w:hAnsi="Arial"/>
          <w:sz w:val="24"/>
          <w:szCs w:val="24"/>
        </w:rPr>
        <w:t xml:space="preserve">"30. 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1) проходит процедуру авторизации на сайте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spacing w:after="60"/>
        <w:ind w:firstLine="567"/>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настоящего Порядка;</w:t>
      </w:r>
    </w:p>
    <w:p>
      <w:pPr>
        <w:spacing w:after="60"/>
        <w:ind w:firstLine="567"/>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Перечень документов, необходимых для получения доступа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spacing w:after="60"/>
        <w:ind w:firstLine="567"/>
        <w:jc w:val="both"/>
      </w:pPr>
      <w:r>
        <w:rPr>
          <w:rFonts w:ascii="Arial" w:cs="Arial" w:eastAsia="Arial" w:hAnsi="Arial"/>
          <w:sz w:val="24"/>
          <w:szCs w:val="24"/>
        </w:rPr>
        <w:t xml:space="preserve">31. Заявка, поступившая через сайт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spacing w:after="60"/>
        <w:ind w:firstLine="567"/>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spacing w:after="60"/>
        <w:ind w:firstLine="567"/>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В случае принятия решения о регистрации в ЕСУВМ оформляется электронный регистрационный талон.</w:t>
      </w:r>
    </w:p>
    <w:p>
      <w:pPr>
        <w:spacing w:after="60"/>
        <w:ind w:firstLine="567"/>
        <w:jc w:val="both"/>
      </w:pPr>
      <w:r>
        <w:rPr>
          <w:rFonts w:ascii="Arial" w:cs="Arial" w:eastAsia="Arial" w:hAnsi="Arial"/>
          <w:sz w:val="24"/>
          <w:szCs w:val="24"/>
        </w:rPr>
        <w:t xml:space="preserve">Заявитель может при необходимости распечатать регистрационный талон на белом бумажном листе формата А-4.</w:t>
      </w:r>
    </w:p>
    <w:p>
      <w:pPr>
        <w:spacing w:after="60"/>
        <w:ind w:firstLine="567"/>
        <w:jc w:val="both"/>
      </w:pPr>
      <w:r>
        <w:rPr>
          <w:rFonts w:ascii="Arial" w:cs="Arial" w:eastAsia="Arial" w:hAnsi="Arial"/>
          <w:sz w:val="24"/>
          <w:szCs w:val="24"/>
        </w:rPr>
        <w:t xml:space="preserve">Сведения о выдаче электронного регистрационного талона автоматически становятся доступными для уполномоченных государственных органов в сфере внешней миграции.";</w:t>
      </w:r>
    </w:p>
    <w:p>
      <w:pPr>
        <w:spacing w:after="60"/>
        <w:ind w:firstLine="567"/>
        <w:jc w:val="both"/>
      </w:pPr>
      <w:r>
        <w:rPr>
          <w:rFonts w:ascii="Arial" w:cs="Arial" w:eastAsia="Arial" w:hAnsi="Arial"/>
          <w:sz w:val="24"/>
          <w:szCs w:val="24"/>
        </w:rPr>
        <w:t xml:space="preserve">- </w:t>
      </w:r>
      <w:hyperlink w:history="1" r:id="rId6ljs-2fzbldaibqa4qks8">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Порядку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цифрового развития Кыргызской Республики совместно с Государственным комитетом национальной безопасности Кыргызской Республики обеспечить реализацию порядка электронной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iuakqxqevpernwpl_ufl4">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w:t>
      </w:r>
      <w:r>
        <w:rPr>
          <w:rFonts w:ascii="Arial" w:cs="Arial" w:eastAsia="Arial" w:hAnsi="Arial"/>
          <w:i/>
          <w:iCs/>
          <w:sz w:val="24"/>
          <w:szCs w:val="24"/>
        </w:rPr>
        <w:t xml:space="preserve">к Порядку регистрации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0"/>
        <w:gridCol w:w="2520"/>
        <w:gridCol w:w="2520"/>
        <w:gridCol w:w="2520"/>
        <w:gridCol w:w="97"/>
      </w:tblGrid>
      <w:tr>
        <w:tc>
          <w:tcPr>
            <w:tcW w:type="dxa" w:w="100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КАТОО ТАЛОНУ / РЕГИСТРАЦИОННЫЙ ТАЛОН /
 REGISTRATION CARD
 чет өлкөлүк жаранды жана жарандыгы жок адамды келгентжеринде /
 иностранного гражданина и лица без гражданства по месту пребывания /
 foreign citizen and persons without citizenship at the place of stay</w:t>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Сүрөт / Фото / Photo</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Каттоонун номери /
 Номер регистрации /
 Number registration:
 № _______________</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Фамилиясы, аты, атасынын аты /
 Фамилия, имя, отчество /
 Surname, Name, Middle name:</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күнү / Дата рождения / Date of birth:</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 / Гражданство / citizenship:</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жарактуу мөөнөтү / Срок действия документа / Document validity period:</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Кирген датасы / Дата въезда / Date of entry</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Келген жериндеги төмөнкү дарекке катталды /
 Зарегистрирован по месту пребывания по адресу /
 Registered at the place of stay</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Катталган күнү / Дата регистрации / Date of registration</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Чейин / По / To</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Кабыл алган тарап / Принимающая сторона / The host:</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4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yfnbgfsb-g1mqodyqvp">
      <w:r>
        <w:rPr>
          <w:rFonts w:ascii="Arial" w:cs="Arial" w:eastAsia="Arial" w:hAnsi="Arial"/>
          <w:color w:val="132D3F"/>
          <w:sz w:val="16"/>
          <w:szCs w:val="16"/>
          <w:u w:val="single"/>
        </w:rPr>
        <w:t xml:space="preserve">dalil.kg/document/230001334</w:t>
      </w:r>
    </w:hyperlink>
  </w:p>
  <w:p>
    <w:pPr>
      <w:spacing w:after="0" w:before="40"/>
      <w:jc w:val="center"/>
    </w:pPr>
    <w:hyperlink w:history="1" r:id="rIduqljdudiwyelhm7cizlw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jipmo03-nzfqthipol" Type="http://schemas.openxmlformats.org/officeDocument/2006/relationships/hyperlink" Target="https://dalil.kg/document/112301#st_13" TargetMode="External"/><Relationship Id="rIdqqgmukgg4-5yyi9hp-ujr" Type="http://schemas.openxmlformats.org/officeDocument/2006/relationships/hyperlink" Target="https://dalil.kg/document/112301#st_17" TargetMode="External"/><Relationship Id="rId8u6w5vmyf2x8rei8-truc" Type="http://schemas.openxmlformats.org/officeDocument/2006/relationships/hyperlink" Target="https://dalil.kg/document/98720" TargetMode="External"/><Relationship Id="rIda6yjsfzeltzdvinemwhdo" Type="http://schemas.openxmlformats.org/officeDocument/2006/relationships/hyperlink" Target="https://dalil.kg/document/98720#pr1" TargetMode="External"/><Relationship Id="rIdiucyaiykjdhisgrwavrnt" Type="http://schemas.openxmlformats.org/officeDocument/2006/relationships/hyperlink" Target="https://dalil.kg/document/98720" TargetMode="External"/><Relationship Id="rId0xxu7vt02xdy2awp2kdif" Type="http://schemas.openxmlformats.org/officeDocument/2006/relationships/hyperlink" Target="https://dalil.kg/document/98720#pr2" TargetMode="External"/><Relationship Id="rId2jlq3tlwnzxygywl0zpvf" Type="http://schemas.openxmlformats.org/officeDocument/2006/relationships/hyperlink" Target="https://dalil.kg/document/98720" TargetMode="External"/><Relationship Id="rIdx1o05bwemqyypfn3hipy8" Type="http://schemas.openxmlformats.org/officeDocument/2006/relationships/hyperlink" Target="https://dalil.kg/document/98940" TargetMode="External"/><Relationship Id="rIdxvprlvb5p5vcqktmgwu5b" Type="http://schemas.openxmlformats.org/officeDocument/2006/relationships/hyperlink" Target="https://dalil.kg/document/98720#gl3" TargetMode="External"/><Relationship Id="rId6ljs-2fzbldaibqa4qks8" Type="http://schemas.openxmlformats.org/officeDocument/2006/relationships/hyperlink" Target="https://dalil.kg/document/98720#pr2" TargetMode="External"/><Relationship Id="rIdiuakqxqevpernwpl_ufl4" Type="http://schemas.openxmlformats.org/officeDocument/2006/relationships/hyperlink" Target="https://dalil.kg/document/98720#pr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yfnbgfsb-g1mqodyqvp" Type="http://schemas.openxmlformats.org/officeDocument/2006/relationships/hyperlink" Target="https://dalil.kg/document/230001334" TargetMode="External"/><Relationship Id="rIduqljdudiwyelhm7cizlw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2026-09-24T10:09:04.742Z</dcterms:created>
  <dcterms:modified xsi:type="dcterms:W3CDTF">2026-09-24T10:09:04.742Z</dcterms:modified>
</cp:coreProperties>
</file>

<file path=docProps/custom.xml><?xml version="1.0" encoding="utf-8"?>
<Properties xmlns="http://schemas.openxmlformats.org/officeDocument/2006/custom-properties" xmlns:vt="http://schemas.openxmlformats.org/officeDocument/2006/docPropsVTypes"/>
</file>