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1w0vglzzw4klwlmgzf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 февраля 2024 года № 22)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lp77agvcsps6orexov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руководителей аппаратов государственных органов и органов местного самоуправления Кыргызской Республики по реализации </w:t>
      </w:r>
      <w:hyperlink w:history="1" r:id="rIdsak-lfbcztk_blp0y0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</w:t>
      </w:r>
      <w:r>
        <w:rPr>
          <w:rFonts w:ascii="Arial" w:cs="Arial" w:eastAsia="Arial" w:hAnsi="Arial"/>
          <w:sz w:val="24"/>
          <w:szCs w:val="24"/>
        </w:rPr>
        <w:t xml:space="preserve">руководители аппаратов</w:t>
      </w:r>
      <w:r>
        <w:rPr>
          <w:rFonts w:ascii="Arial" w:cs="Arial" w:eastAsia="Arial" w:hAnsi="Arial"/>
          <w:sz w:val="24"/>
          <w:szCs w:val="24"/>
        </w:rPr>
        <w:t xml:space="preserve">) представляет собой оценку результатов их работы по реализации законодательства в сфере государственной гражданской службы и муниципальной службы за соответствующий год.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tf5do3_qwajbxb_ku0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включает в себя следующие компоненты: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оценка исполнения требований законодательства в сфере государственной гражданской службы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оценка по результатам опроса служащих (далее - служащие) государственного органа и органа местного самоуправления, в том числе с применением цифровых технологий.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проводится уполномоченным государственным органом по делам государственной службы и местного самоуправления (далее – уполномоченный орган) ежегодно в соответствии с настоящей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в местных государственных администрациях, в мэриях городов, за исключением мэрий городов республиканского значения, проводится соответствующим межрегиональным управлением уполномоченного органа при содействии полномочных представителей Президента Кыргызской Республики в областях.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xdojnmjxsiyfhas8zp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проведения оценки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Организацию определения оценки и расчет оценки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осуществляет уполномоченный орган и его межрегиональные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qsmsnmkxrpvfs9y6sc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Окончательную оценку деятельности каждого руководителя аппарата рассматривает и утверждает уполномоченный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sfjlc5slzgizqebgi3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Оценке деятельности подлежат </w:t>
      </w:r>
      <w:r>
        <w:rPr>
          <w:rFonts w:ascii="Arial" w:cs="Arial" w:eastAsia="Arial" w:hAnsi="Arial"/>
          <w:sz w:val="24"/>
          <w:szCs w:val="24"/>
        </w:rPr>
        <w:t xml:space="preserve">руководители аппаратов</w:t>
      </w:r>
      <w:r>
        <w:rPr>
          <w:rFonts w:ascii="Arial" w:cs="Arial" w:eastAsia="Arial" w:hAnsi="Arial"/>
          <w:sz w:val="24"/>
          <w:szCs w:val="24"/>
        </w:rPr>
        <w:t xml:space="preserve"> проработавшие в данной должности более 6 месяцев.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rgyr6totruduhwop_l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измерения оценки деятельности руководителей аппаратов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Компоненты оценки в ее общей структуре имеют следующее процентное соотношение: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- 80%;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- 20%.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Профессиональная оценка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оценка проводится на основе результатов мониторинга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, осуществляемого рабочей группой (комиссией), образованной приказом уполномоченного органа, а также его межрегионального управления.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деятельности уполномоченных лиц, курирующих кадровую работу, не входящих в систему органов исполнительной власти, проводится комиссией, с включением в ее состав представителей вышестоящих государственных органов или должностных лиц соответственно.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wrmtmey-vh0kwftax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проводится по следующим показателям: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норм законодательства в сфере государственной гражданской службы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состояние работы по стратегическому, текущему планированию деятельности государственного органа, структурных подразделений и служащих;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современных технологий управления;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деятельности службы управления персоналом;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кадровый менеджмент, карьерное планирование, мотивация;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обучение служащих;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исполнительской и трудовой дисциплиной;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с уполномоченным органом и его межрегиональным управлением (в том числе ответы на запросы, участие в совещаниях, выполнение рекомендаций и т.д.);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реализация антикоррупционных мер;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своевременное предоставление отчетности в уполномоченный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bbvxmnx05-ggwtzf8w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каждый показатель выставляется оценка: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5 баллов: отлично (нет замечаний);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4 балла: хорошо (имеются незначительные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3 балла: удовлетворительно (имеются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2 балла: неудовлетворительно (имеются значительные замечания).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выставленные оценки суммируются. Максимальная оценка - 50 баллов.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баллов по итогам мониторинга делится на количество показателей и выводится средняя оценка.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профессиональной оценки оформляются по форме согласно приложению 1 к настоящей Методике.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Коллективная оценка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проводится на основе опроса (анкетирования) служащих данного государственного органа и органа местного самоуправления (далее - госорган и ОМСУ). Анкетирование проводится уполномоченным органом при содействии службы управления персоналом либо сотрудником, уполномоченным по вопросам управления персоналом госоргана и ОМСУ, в том числе посредством цифровых технологий с соблюдением конфиденциальности ответов.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управления персоналом либо сотрудники, уполномоченные по вопросам управления персоналом госоргана и ОМСУ, обеспечивают проведение процедуры анкетирования в соответствующем госоргане и ОМСУ в установленный срок, определяемый уполномоченным органом и межрегиональным управлением.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Анкета состоит из 20 вопросов, объединенных в 4 раздела, и содержит следующие вопросы: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и делегирование решений: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обеспечить выполнение принятых решений;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проявляет гибкость и при необходимости может изменить приоритеты;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быстро принимать решения;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подключает сотрудников к принятию важных решений;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использует ресурсы управления (персонал);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инновации: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восприимчив к новым идеям, инновационному мышлению и т.д.;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и готов использовать предложения, знания и опыт персонала;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находить совместно с сотрудниками нетрадиционные пути решения задач;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информационные технологии, в том числе в своей работе;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внедрять инновационные методы управления;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персонала: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к повышению профессионального уровня;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использует потенциал сотрудников;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справедливо оценивает потенциал сотрудников с тем, чтобы они как можно лучше выполняли свою работу;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этические аспекты деятельности: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придает большое значение благоприятной среде в коллективе и предпринимает практические действия для ее создания;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чувство коллективной ответственности за разрешение конфликтов;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 замечает проблемы во взаимодействии и способен конструктивно их решать;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уважительно относится к сотрудникам и их работе;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созданию и поддержанию хорошего имиджа госоргана и ОМСУ;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соблюдению кодекса этики и работе комиссии по этике.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вопросу выставляется оценка: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5 баллов: отлично (без замечаний);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4 балла: хорошо (имеются незначительные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3 балла: удовлетворительно (имеются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2 балла: неудовлетворительно (имеются значительные замечания).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Выставленные оценки суммируются и выводится среднее арифметическое значение по каждому разделу путем деления общей суммы баллов раздела на количество служащих, принимавших участие в анонимном анкетировании.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выводится итоговая средняя оценка за анкетирование путем сложения средних оценок за разделы и деления общей суммы на количество разделов.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коллективной оценки оформляются по форме согласно приложению 2 к настоящей Методике.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Анкетирование проводится одновременно среди служащих госоргана и ОМСУ, проработавших в данном госоргане и ОМСУ более 6 месяцев. Служба управления персоналом либо сотрудник, уполномоченный по вопросам управления персоналом госоргана и ОМСУ, готовит необходимое количество анкет (в соответствии с численностью служащих), лист регистрации служащих, присутствующих при анкетировании, обеспечивает явку сотрудников, оказывает помощь при проведении регистрации.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проведения анкетирования определяются согласно графику, утвержденному уполномоченным органом.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и межрегиональные управления разъясняют процедуру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автоматизация процессов проведения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информационной системе анкетирования предоставляется службами управления человеческими ресурсами либо сотрудниками, уполномоченными по вопросам управления персоналом госоргана и ОМСУ на период проведения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служащем, заполнившем анкету, анонимна.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органом, а также его межрегиональным управлением с участием представителя(ей) госоргана и ОМСУ проводится подведение итогов анкетирования. После вскрытия конверта составляется акт, в котором указываются дата вскрытия конверта, количество анкет, находящихся в конверте(ах), и средняя оценка за анонимный опрос. Представитель госоргана и ОМСУ в присутствии сотрудников уполномоченного органа, а также межрегионального управления производит подсчет результатов анкетирования, которые вносятся в акт.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результаты анкетирования соответствующего органа поступают в информационную систему.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Обработанные результаты анкетирования хранятся в уполномоченном органе.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Методика подсчета комплексной оценки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 определяется следующим образом: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компонент оценки имеет свою процентную долю в общей сумме баллов: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оценка - 80%;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- 20%;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100% = 80% + 20%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rvsc4dvayolzalw01f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Подсчет баллов проводится следующим образом: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оценка составляет 8/10 частей в общей системе оценки, соответственно к оценке по результатам мониторинга будет применен коэффициент 1:8;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оценка составляет 2/10 части в общей системе оценки, соответственно к оценке по результатам анонимного анкетирования будет применен коэффициент 1:2;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 = (1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8) + (1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 максимальной оценки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 составляет 50 баллов: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- 40 баллов;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- 10 баллов.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zxchhbivkeabypilfd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максимальной оценки деятельности руководителей аппаратов производится по формуле: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A</w:t>
      </w:r>
      <w:r>
        <w:rPr>
          <w:rFonts w:ascii="Arial" w:cs="Arial" w:eastAsia="Arial" w:hAnsi="Arial"/>
          <w:sz w:val="24"/>
          <w:szCs w:val="24"/>
        </w:rPr>
        <w:t xml:space="preserve">OD</w:t>
      </w:r>
      <w:r>
        <w:rPr>
          <w:rFonts w:ascii="Arial" w:cs="Arial" w:eastAsia="Arial" w:hAnsi="Arial"/>
          <w:sz w:val="24"/>
          <w:szCs w:val="24"/>
        </w:rPr>
        <w:t xml:space="preserve"> - оценка деятельности;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(prof)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оценка, А</w:t>
      </w:r>
      <w:r>
        <w:rPr>
          <w:rFonts w:ascii="Arial" w:cs="Arial" w:eastAsia="Arial" w:hAnsi="Arial"/>
          <w:sz w:val="24"/>
          <w:szCs w:val="24"/>
        </w:rPr>
        <w:t xml:space="preserve">coll</w:t>
      </w:r>
      <w:r>
        <w:rPr>
          <w:rFonts w:ascii="Arial" w:cs="Arial" w:eastAsia="Arial" w:hAnsi="Arial"/>
          <w:sz w:val="24"/>
          <w:szCs w:val="24"/>
        </w:rPr>
        <w:t xml:space="preserve"> - коллективная оценка.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курирующее кадровую работу, получает следующие оценки: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- 4,7 балла;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- 4,3 балла.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этих значений, комплексная оценка составит следующее значение: A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= (4,7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8) + (4,3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2) : 0,5 = (37,6 + 8,6) : 0,5 = 46,2 : 0,5 = 92,4%.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Квалификация полученной оценки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Максимальное значение оценки составляет 100 %, что дает возможность для сравнения и составления рейтинга деятельности руководителей аппаратов госорганов и ОМСУ.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процентами вводится следующая квалификация оценок: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2"/>
        <w:gridCol w:w="5606"/>
      </w:tblGrid>
      <w:tr>
        <w:tc>
          <w:tcPr>
            <w:tcW w:type="dxa" w:w="4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значение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оценки</w:t>
            </w:r>
          </w:p>
        </w:tc>
        <w:tc>
          <w:tcPr>
            <w:tcW w:type="dxa" w:w="5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76–90 %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61–75 %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0–60 %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процентов проводится ранжирование результатов оценки деятельности руководителей аппаратов и определяется место в рейтинге. При этом устанавливается оценка «Наивысший балл» среди лиц, получивших оценку «Отлично».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bgxllc-_ymrwbjvzbo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оценки деятельности руководителей аппаратов вносятся уполномоченным государственным органом на рассмотрение органу (должностному лицу), к номенклатуре которого относится руководитель аппарата, по форме согласно </w:t>
      </w:r>
      <w:hyperlink w:history="1" r:id="rId0vgay6fhh9jvuomn6w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mrejopz2ryhwqxuuga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(должностное лицо), к номенклатуре которого относится руководитель аппарата, на основе оценки вносит следующие рекомендации 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соответствии или несоответствии занимаемой должности;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повышении квалификации;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ротации.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6gh9zaqghas9gbspxa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получении оценки «Удовлетворительно» орган, к номенклатуре которого относится руководитель аппарата, вносит предложение о повышении квалификации руководителя аппарата в рамках государственного заказа на обучение и/или ведомственного обучения.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7mgfyxri3b0zwajvcr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получении оценки "Неудовлетворительно" орган, к номенклатуре которого относится 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, вносит предложения 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рассмотрении соответствия или несоответствия занимаемой должности;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мер дисциплинарного взыскания вплоть до освобождения от занимаемой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199safmms1lxriepl0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получении оценки "Наивысший балл", из числа лиц, получивших оценку "Отлично", </w:t>
      </w:r>
      <w:r>
        <w:rPr>
          <w:rFonts w:ascii="Arial" w:cs="Arial" w:eastAsia="Arial" w:hAnsi="Arial"/>
          <w:sz w:val="24"/>
          <w:szCs w:val="24"/>
        </w:rPr>
        <w:t xml:space="preserve">руководителю аппарата</w:t>
      </w:r>
      <w:r>
        <w:rPr>
          <w:rFonts w:ascii="Arial" w:cs="Arial" w:eastAsia="Arial" w:hAnsi="Arial"/>
          <w:sz w:val="24"/>
          <w:szCs w:val="24"/>
        </w:rPr>
        <w:t xml:space="preserve"> присваивается статус "Мыкты жетекчи". Порядок присвоения определяется уполномоченным государственным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5bbxya5vcsicxiisxm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оценки и рейтинга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госорганов и ОМСУ, публикуются в средствах массовой информации и на сайте уполномоченного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o4xiakvxjhsm89ngtc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ПРОФЕССИОНАЛЬНАЯ ОЦЕНКА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loje43jn1vnpykbnyp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8126"/>
        <w:gridCol w:w="1050"/>
        <w:gridCol w:w="774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
 (2-5 баллов)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Комментарии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норм законодательства в сфере государственной службы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работы по стратегическому, текущему планированию деятельности государственного органа, структурных подразделений и 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 управления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службы управления персоналом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Кадровый менеджмент, карьерное планирование, мотивация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исполнительской и трудовой дисциплиной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уполномоченным органом и его межрегиональным управлением (в том числе ответы на запросы, участие в совещаниях, выполнение рекомендаций и т.д.)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антикоррупционных мер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предоставление отчетности в уполномоченный орган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     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                      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     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                      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КОЛЛЕКТИВНАЯ ОЦЕНКА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xefxbqu9uyhdm7_di9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 _________________________________________________________</w:t>
      </w:r>
    </w:p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Принятие и делегирование решений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обеспечить выполнение принятых решений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 гибкость и при необходимости может изменить приоритеты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быстро принимать решения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Подключает сотрудников к принятию важных решений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 использует ресурсы управления (персонал)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Развитие и инновации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Восприимчив к новым идеям, инновационному мышлению и т.д.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и готов использовать предложения, знания и опыт персонала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Умеет находить совместно с сотрудниками нетрадиционные пути решения задач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 информационные технологии, в том числе в своей работе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внедрять инновационные методы управления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персонала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8"/>
        <w:gridCol w:w="1260"/>
        <w:gridCol w:w="1260"/>
        <w:gridCol w:w="1260"/>
        <w:gridCol w:w="1260"/>
        <w:gridCol w:w="1260"/>
      </w:tblGrid>
      <w:tr>
        <w:tc>
          <w:tcPr>
            <w:tcW w:type="dxa" w:w="3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Поощряет сотрудников к повышению профессионального уровня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 использует потенциал сотрудников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 оценивает потенциал сотрудников с тем, чтобы они как можно лучше выполняли свою работу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Этические аспекты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Придает большое значение благоприятной среде в коллективе и предпринимает практические действия для ее создания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чувство коллективной ответственности за разрешение конфликтов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замечает проблемы во взаимодействии и способен конструктивно их решать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Уважительно относится к сотрудникам и их работе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Способствует созданию и поддержанию хорошего имиджа государственного органа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Способствует соблюдению кодекса этики и работе комиссии по этике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ДЕЯТЕЛЬНОСТИ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goo5p1ahchssmpb_vi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ОМСУ: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оценки: за 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оценка
 (в баллах)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Коллективная оценка
 (в баллах)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Окончательная комплексная оценка
 (в процентах)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группы: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w0vglzzw4klwlmgzfxe" Type="http://schemas.openxmlformats.org/officeDocument/2006/relationships/hyperlink" Target="http://kodeks.duckdns.org/document/230001765" TargetMode="External"/><Relationship Id="rIddlp77agvcsps6orexov0v" Type="http://schemas.openxmlformats.org/officeDocument/2006/relationships/hyperlink" Target="http://kodeks.duckdns.org/document/230035289" TargetMode="External"/><Relationship Id="rIdsak-lfbcztk_blp0y07xz" Type="http://schemas.openxmlformats.org/officeDocument/2006/relationships/hyperlink" Target="http://kodeks.duckdns.org/document/112303" TargetMode="External"/><Relationship Id="rIddtf5do3_qwajbxb_ku0wo" Type="http://schemas.openxmlformats.org/officeDocument/2006/relationships/hyperlink" Target="http://kodeks.duckdns.org/document/230035289" TargetMode="External"/><Relationship Id="rIdhxdojnmjxsiyfhas8zpah" Type="http://schemas.openxmlformats.org/officeDocument/2006/relationships/hyperlink" Target="http://kodeks.duckdns.org/document/230035289" TargetMode="External"/><Relationship Id="rId1qsmsnmkxrpvfs9y6scj7" Type="http://schemas.openxmlformats.org/officeDocument/2006/relationships/hyperlink" Target="http://kodeks.duckdns.org/document/230035289" TargetMode="External"/><Relationship Id="rIdrsfjlc5slzgizqebgi3ys" Type="http://schemas.openxmlformats.org/officeDocument/2006/relationships/hyperlink" Target="http://kodeks.duckdns.org/document/230035289" TargetMode="External"/><Relationship Id="rId9rgyr6totruduhwop_lyi" Type="http://schemas.openxmlformats.org/officeDocument/2006/relationships/hyperlink" Target="http://kodeks.duckdns.org/document/230035289" TargetMode="External"/><Relationship Id="rIdlwrmtmey-vh0kwftaxtip" Type="http://schemas.openxmlformats.org/officeDocument/2006/relationships/hyperlink" Target="http://kodeks.duckdns.org/document/230035289" TargetMode="External"/><Relationship Id="rIdibbvxmnx05-ggwtzf8wu-" Type="http://schemas.openxmlformats.org/officeDocument/2006/relationships/hyperlink" Target="http://kodeks.duckdns.org/document/230035289" TargetMode="External"/><Relationship Id="rIdjrvsc4dvayolzalw01f8w" Type="http://schemas.openxmlformats.org/officeDocument/2006/relationships/hyperlink" Target="http://kodeks.duckdns.org/document/230035289" TargetMode="External"/><Relationship Id="rIdxzxchhbivkeabypilfdpj" Type="http://schemas.openxmlformats.org/officeDocument/2006/relationships/hyperlink" Target="http://kodeks.duckdns.org/document/230035289" TargetMode="External"/><Relationship Id="rIdxbgxllc-_ymrwbjvzbo_x" Type="http://schemas.openxmlformats.org/officeDocument/2006/relationships/hyperlink" Target="http://kodeks.duckdns.org/document/230035289" TargetMode="External"/><Relationship Id="rId0vgay6fhh9jvuomn6wwuc" Type="http://schemas.openxmlformats.org/officeDocument/2006/relationships/hyperlink" Target="http://kodeks.duckdns.org/document/230001766#pr3" TargetMode="External"/><Relationship Id="rIdnmrejopz2ryhwqxuugafx" Type="http://schemas.openxmlformats.org/officeDocument/2006/relationships/hyperlink" Target="http://kodeks.duckdns.org/document/230035289" TargetMode="External"/><Relationship Id="rIdn6gh9zaqghas9gbspxaqc" Type="http://schemas.openxmlformats.org/officeDocument/2006/relationships/hyperlink" Target="http://kodeks.duckdns.org/document/230035289" TargetMode="External"/><Relationship Id="rIdd7mgfyxri3b0zwajvcrte" Type="http://schemas.openxmlformats.org/officeDocument/2006/relationships/hyperlink" Target="http://kodeks.duckdns.org/document/230035289" TargetMode="External"/><Relationship Id="rIdy199safmms1lxriepl0up" Type="http://schemas.openxmlformats.org/officeDocument/2006/relationships/hyperlink" Target="http://kodeks.duckdns.org/document/230035289" TargetMode="External"/><Relationship Id="rIdf5bbxya5vcsicxiisxmqi" Type="http://schemas.openxmlformats.org/officeDocument/2006/relationships/hyperlink" Target="http://kodeks.duckdns.org/document/230035289" TargetMode="External"/><Relationship Id="rIdco4xiakvxjhsm89ngtcpu" Type="http://schemas.openxmlformats.org/officeDocument/2006/relationships/hyperlink" Target="http://kodeks.duckdns.org/document/230035289" TargetMode="External"/><Relationship Id="rId-loje43jn1vnpykbnype4" Type="http://schemas.openxmlformats.org/officeDocument/2006/relationships/hyperlink" Target="http://kodeks.duckdns.org/document/230035289" TargetMode="External"/><Relationship Id="rId6xefxbqu9uyhdm7_di99g" Type="http://schemas.openxmlformats.org/officeDocument/2006/relationships/hyperlink" Target="http://kodeks.duckdns.org/document/230035289" TargetMode="External"/><Relationship Id="rIdkgoo5p1ahchssmpb_vi05" Type="http://schemas.openxmlformats.org/officeDocument/2006/relationships/hyperlink" Target="http://kodeks.duckdns.org/document/230035289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2026-09-23T04:02:02.038Z</dcterms:created>
  <dcterms:modified xsi:type="dcterms:W3CDTF">2026-09-23T04:02:02.038Z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