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ionyvmkdn2yez9qzrk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февраля 2024 года № 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проведении пилотного проекта по предоставлению загранучреждениями Кыргызской Республики государственных (консульских) услуг посредством сервисных центров, расположенных за рубежом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de3ayzsrrexhl8qgong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приема загранучреждениями Кыргызской Республики заявлений и документов от граждан Кыргызской Республики, находящихся за рубежом, на получение государственных (консульских) услуг в сервисных центрах и направлено на повышение качества, доступности и совершенствования механизмов предоставления государственных (консульских) услуг за рубежом.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Временном положении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сервисный центр</w:t>
      </w:r>
      <w:r>
        <w:rPr>
          <w:rFonts w:ascii="Arial" w:cs="Arial" w:eastAsia="Arial" w:hAnsi="Arial"/>
          <w:sz w:val="24"/>
          <w:szCs w:val="24"/>
        </w:rPr>
        <w:t xml:space="preserve"> - инфраструктура, на базе которой работники загранучреждений Кыргызской Республики предоставляют государственные (консульские)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загранучреждение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дипломатическое представительство и/или консульское учреждение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консульские должностные лица</w:t>
      </w:r>
      <w:r>
        <w:rPr>
          <w:rFonts w:ascii="Arial" w:cs="Arial" w:eastAsia="Arial" w:hAnsi="Arial"/>
          <w:sz w:val="24"/>
          <w:szCs w:val="24"/>
        </w:rPr>
        <w:t xml:space="preserve"> - любое лицо, которому поручено в этом качестве выполнение консульских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работники загранучреждения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работники, нанимаемые загранучреждением Кыргызской Республики из числа граждан Кыргызской Республики на основании трудовых договоров/контрактов для выполнения функций по приему заявлений и документов от граждан Кыргызской Республики, находящихся за рубежом, на получение государственных (консульских) услуг в сервисных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сервисный сбор</w:t>
      </w:r>
      <w:r>
        <w:rPr>
          <w:rFonts w:ascii="Arial" w:cs="Arial" w:eastAsia="Arial" w:hAnsi="Arial"/>
          <w:sz w:val="24"/>
          <w:szCs w:val="24"/>
        </w:rPr>
        <w:t xml:space="preserve"> - взнос, взимаемый с потребителей за получение государственных (консульских) услуг в сервисных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(далее - АИС) </w:t>
      </w:r>
      <w:r>
        <w:rPr>
          <w:rFonts w:ascii="Arial" w:cs="Arial" w:eastAsia="Arial" w:hAnsi="Arial"/>
          <w:sz w:val="24"/>
          <w:szCs w:val="24"/>
        </w:rPr>
        <w:t xml:space="preserve">- совокупность программно-аппаратных средств, предназначенных для автоматизации деятельности, связанной с хранением, передачей и обработкой информации о государственной услуге, оказываемой посредством данной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</w:t>
      </w:r>
      <w:r>
        <w:rPr>
          <w:rFonts w:ascii="Arial" w:cs="Arial" w:eastAsia="Arial" w:hAnsi="Arial"/>
          <w:sz w:val="24"/>
          <w:szCs w:val="24"/>
        </w:rPr>
        <w:t xml:space="preserve"> - лицо, обратившееся за получением государственной (консульской) услуги в сервисный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Взаимодействие в рамках пилотного проекта осуществляется в соответствии с договором, заключенным между Министерством иностранных дел Кыргызской Республики и юридическим лицом, осуществляющим организацию сервисных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государственных (консульских) услуг в сервисных центрах осуществляется согласно перечню, указанному в </w:t>
      </w:r>
      <w:hyperlink w:history="1" r:id="rIdfbm9pdtestzfbcnx0y3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положению, в порядке, установленном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Набор работников загранучреждений Кыргызской Республики, привлекаемых к работе в сервисных центрах, осуществляется загранучреждениями Кыргызской Республики из числа граждан Кыргызской Республики в пределах штатной численности технического и обслуживающего персонала загранучреждений Кыргызской Республики, утвержденной </w:t>
      </w:r>
      <w:hyperlink w:history="1" r:id="rIdtdrzaxwebvwdou-gixc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оплаты труда работников загранучреждений Кыргызской Республики, привлекаемых к работе в сервисных центрах, за счет средств юридического лица, организующего сервисные центры, загранучреждение Кыргызской Республики вправе осуществить дополнительный набор работников без соблюдения требований к предельной штатной численности технического и обслуживающего персонала загранучреждений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работников загранучреждений Кыргызской Республики за счет средств юридического лица, организующего сервисные центры, производится согласно договору, указанному в пункте 3 настоящего Временного положения. При этом юридическое лицо, организующее сервисные центры, не выступает в качестве работодателя.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оказание государственных (консульских) услуг на базе инфраструктуры сервисных центров взимаются: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базовая ставка средств за оказание государственных (консульских) услуг и иные платежи, установленные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сервисный сбор, взимаемый юридическим лицом, организующим сервисные центры.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сервисного сбора определяется и взимается в соответствии с условиями договора/контракта, указанного в пункте 3 настоящего Временного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желанию потребителя юридическое лицо, организующее сервисные центры, вправе предоставлять дополнительные опционные услуги (премиум зал, курьерская доставка до места назначения и иные услуги) за отдельную плату, согласно прейскуранту.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Предоставление государственных (консульских) услуг в сервисных центрах не является препятствием в предоставлении государственных (консульских) услуг в загранучреждениях Кыргызской Республики. При этом потребители вправе обращаться в загранучреждения Кыргызской Республики за получением государственных (консульских)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приема и рассмотрения заявлений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Прием документов на получение государственных (консульских) услуг осуществляется работниками загранучреждений Кыргызской Республики посредством АИС, которые направляют их консульскому должностному лицу для рассмотрения и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Предоставление государственной (консульской) услуги посредством сервисных центров осуществляется в соответствии с законодательством Кыргызской Республики в сфере оказания государственных (консульских)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Наличие персонального идентификационного номера (ПИН) у потребителя является обязательным условием для предоставления государственных (консульских) услуг.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В случае отсутствия ПИН у лица, не достигшего 16-летнего возраста, который в соответствии с частью 1 статьи 12 Закона Кыргызской Республики «О гражданстве Кыргызской Республики» является гражданином Кыргызской Республики по рождению, для получения государственных (консульских) услуг, указанных в приложении к настоящему Временному положению, работник загранучреждения Кыргызской Республики осуществляет прием документов на присвоение ПИН и направляет к консульскому должностному лицу на рассмотрение и принятие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документов на присвоение ПИН осуществляется посредством АИС.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39cuuibzda12xgxr5fp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Выдача готовых документов (результатов услуг) по заявлениям, поданным посредством сервисных центров, может осуществляться по месту подачи заявления или в загранучреждениях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Доставка до места требования готовых документов по заявлениям, поданным через загранучреждение Кыргызской Республики, по желанию потребителя может осуществляться согласно пункту 8 настоящего Временного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Обработка персональных данных потребителей, обратившихся в сервисные центры, осуществляется в соответствии с законодательством Кыргызской Республики в сфере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предоставлении государственных (консульских) услуг доступ к АИС предоставляется только работникам загранучреждений Кыргызской Республики и консульским должностным лицам.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Потребитель государственной (консульской) услуги несет ответственность за достоверность представленных документов и сведений, внесенных в анкету-заявление.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загранучреждений Кыргызской Республики и консульские должностные лица несут ответственность за нарушение требований настоящего Временного положения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Материалы, сформированные при предоставлении государственных (консульских) услуг в сервисных центрах, направляются в загранучреждения Кыргызской Республики для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пилотного проекта по предоставлению загранучреждениями Кыргызской Республики государственных (консульских) услуг посредством сервисных центров, расположенных за рубежом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(консульских) услуг, предоставляемых в сервисных центрах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Выдача идентификационной карты - паспорта гражданина Кыргызской Республики (ID-карта) в дипломатических представительствах и консульских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общегражданского паспорта гражданина Кыргызской Республики в дипломатических представительствах и консульских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Выдача водительского удостоверения национального образца на право управления транспортными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Выдача свидетельства на возвращение на родину для граждан Кыргызской Республики (СВР).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Истребование документа объемом до 5 страниц гражданами, находящимися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tu7xh2eh0g1-47fnv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dalil.kg/document/230001806</w:t>
      </w:r>
    </w:hyperlink>
  </w:p>
  <w:p>
    <w:pPr>
      <w:spacing w:after="0" w:before="40"/>
      <w:jc w:val="center"/>
    </w:pPr>
    <w:hyperlink w:history="1" r:id="rIdmtmsgur3t9shnddl3po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onyvmkdn2yez9qzrkap" Type="http://schemas.openxmlformats.org/officeDocument/2006/relationships/hyperlink" Target="https://dalil.kg/document/230001803" TargetMode="External"/><Relationship Id="rIdde3ayzsrrexhl8qgongfz" Type="http://schemas.openxmlformats.org/officeDocument/2006/relationships/hyperlink" Target="https://dalil.kg/document/230023029" TargetMode="External"/><Relationship Id="rIdfbm9pdtestzfbcnx0y3ab" Type="http://schemas.openxmlformats.org/officeDocument/2006/relationships/hyperlink" Target="https://dalil.kg/document/230001806#pr" TargetMode="External"/><Relationship Id="rIdtdrzaxwebvwdou-gixcdi" Type="http://schemas.openxmlformats.org/officeDocument/2006/relationships/hyperlink" Target="https://dalil.kg/document/158720" TargetMode="External"/><Relationship Id="rId39cuuibzda12xgxr5fplu" Type="http://schemas.openxmlformats.org/officeDocument/2006/relationships/hyperlink" Target="https://dalil.kg/document/2300230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tu7xh2eh0g1-47fnvog" Type="http://schemas.openxmlformats.org/officeDocument/2006/relationships/hyperlink" Target="https://dalil.kg/document/230001806" TargetMode="External"/><Relationship Id="rIdmtmsgur3t9shnddl3po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2026-09-26T13:09:37.908Z</dcterms:created>
  <dcterms:modified xsi:type="dcterms:W3CDTF">2026-09-26T13:09:37.908Z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