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права управления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государственными пастбищными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угодьями органами местного самоуправления,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охваченными административно-территориальной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реформой на уровне айылных аймаков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пилотном режиме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fbb4fif-zdit_eorof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 (далее - Временное положение) разработано в соответствии с указами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r>
        <w:rPr>
          <w:rFonts w:ascii="Arial" w:cs="Arial" w:eastAsia="Arial" w:hAnsi="Arial"/>
          <w:sz w:val="24"/>
          <w:szCs w:val="24"/>
        </w:rPr>
        <w:t xml:space="preserve">от 28 декабря 2022 года № 414</w:t>
      </w:r>
      <w:r>
        <w:rPr>
          <w:rFonts w:ascii="Arial" w:cs="Arial" w:eastAsia="Arial" w:hAnsi="Arial"/>
          <w:sz w:val="24"/>
          <w:szCs w:val="24"/>
        </w:rPr>
        <w:t xml:space="preserve">, "Об административно-территориальной реформе на уровне айылных аймаков Нарынской области Кыргызской Республики в пилотном режиме" </w:t>
      </w:r>
      <w:r>
        <w:rPr>
          <w:rFonts w:ascii="Arial" w:cs="Arial" w:eastAsia="Arial" w:hAnsi="Arial"/>
          <w:sz w:val="24"/>
          <w:szCs w:val="24"/>
        </w:rPr>
        <w:t xml:space="preserve">от 3 апреля 2023 года № 85</w:t>
      </w:r>
      <w:r>
        <w:rPr>
          <w:rFonts w:ascii="Arial" w:cs="Arial" w:eastAsia="Arial" w:hAnsi="Arial"/>
          <w:sz w:val="24"/>
          <w:szCs w:val="24"/>
        </w:rPr>
        <w:t xml:space="preserve">, постановлениями Кабинета Министров Кыргызской Республики "О реализации пилотного проекта по комплексной организации содержания ирригации, систем питьевого водоснабжения, а также управления пастбищами в айылных аймаках, находящихся на территории Нарынской области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26 декабря 2022 года № 713</w:t>
      </w:r>
      <w:r>
        <w:rPr>
          <w:rFonts w:ascii="Arial" w:cs="Arial" w:eastAsia="Arial" w:hAnsi="Arial"/>
          <w:sz w:val="24"/>
          <w:szCs w:val="24"/>
        </w:rPr>
        <w:t xml:space="preserve">,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 </w:t>
      </w:r>
      <w:r>
        <w:rPr>
          <w:rFonts w:ascii="Arial" w:cs="Arial" w:eastAsia="Arial" w:hAnsi="Arial"/>
          <w:sz w:val="24"/>
          <w:szCs w:val="24"/>
        </w:rPr>
        <w:t xml:space="preserve">от 30 марта 2023 года № 177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устанавливает и определяет правовые основы деятельности органов местного самоуправления в области управления, сохранения и улучшения государственных пастбищных угодий (далее - пастбища) и пастбищной инфраструктуры, а также регулирует управление и предоставление в пользование пастбищ на территории пилотных айылных аймаков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регламентирует отношения в сфере управления и предоставления в пользование пастбищ, кроме пастбищных земель особо охраняемых природных территорий, органам местного самоуправления путем создания муниципальных предприятий для комплексного обслуживания и развития, а также эффективного управления и использования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права пользования пастбищами должно осуществляться на принципах прозрачности, общедоступности и непрерывного рационального, устойчивого пользования пастбищами.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Структура и полномочия органов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по управлению и использованию пастбищ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Органом по управлению и использованию пастбищ является исполнительный орган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полномочиям исполнительного органа местного самоуправления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ежегодного плана сообщества по управлению и использованию пастбищ и утверждение его представительным органом местного самоуправления (местным кенешем);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пастбищных билетов и/или заключение договора по предоставлению права пользования пастбищами;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сбора за использование пастбищ с обязательным утверждением представительным органом местного самоуправления (местным кенешем);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споров, касающихся использования пастбищ, в рамках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доходами, поступившими от оплаты за пользование пастбищами и другими ресурсами, направляемыми в качестве инвестиций в пастбищную инфраструктуру, на их содержание, управление и улучшение в соответствии с </w:t>
      </w:r>
      <w:hyperlink w:history="1" r:id="rIdsghoc5milj66p0t65d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муниципальных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всех вопросов, касающихся управления и использования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Муниципальное предприятие создается на основании решения исполнительного органа местного самоуправления и осуществляет реализацию функций по управлению и использованию пастбищ в соответствии с ежегодным планом по управлению и использованию пастбищ, утвержденным представительным органом местного самоуправления (местным кенешем), и финансируется за счет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разработке ежегодного плана по управлению и использованию пастбищ муниципальное предприятие вправе привлекать квалифицированных специалистов, а также соответствующие учреждения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Муниципальное предприятие по всем вопросам управления и использования пастбищ подотчетно исполнительному органу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Предоставление права пользования пастбищами осуществляется открыто с учетом интересов населения, проживающего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Население, проживающее на соответствующей территории, имеет право выносить на рассмотрение схода граждан вопросы о предоставлении права пользования пастбищами определенного вида пользования, объемов и т.д., лицам, не проживающим на данной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Физические и юридические лица могут использовать пастбища в следующих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выпас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личное пользование дикорастущих плодов, ягод, грибов, других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лекарственно-технического сырья и пчеловодства;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культурно-оздоровительных, туристических и спортивных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сена и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общераспространенных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 многолетних плодовых деревьев в соответствии с </w:t>
      </w:r>
      <w:hyperlink w:history="1" r:id="rIdnhjbni2lmrkkutsudw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plwob-g-wbsddiuwsl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fqbjaf5fgrco3uovq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ежегодным планом по управлению и использованию пастбищ, утвержденных представительным органом местного самоуправления (местным кенешем).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dcpvew-fjxgyg9mmwz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пастбищ на срок более трех лет право пользования пастбищами подлежит обязательной государственной регистрации в уполномоченном государственном органе в сфере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пастбищами на основании пастбищного билета или договора менее трех лет также может быть зарегистрировано в добровольном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пастбищного билета или договора на право пользования пастбищами пастбища подлежат изъятию как используемые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орган местного самоуправления выдает пастбищный билет и/или заключает договор о предоставлении права пользования пастбищами после внесения соответствующего сбора за пользование пастбищами.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пастбищами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</w:t>
      </w:r>
      <w:hyperlink w:history="1" r:id="rIdnzg-re43xh44j_rqas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пастбищ для целей выпаса скота размер сбора за пользование пастбищами определяется ежегодно муниципальным предприятием не ниже налоговой базовой ставки с учетом оптимальной нагрузки, включается в ежегодный план по управлению и использованию пастбищ и утверждается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 за пользование пастбищами устанавливается представительным органом местного самоуправления (местным кенешем) и изменяется в зависимости от поголовья скота и вида домашних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использовании пастбищ в иных целях размер сбора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Пастбищепользователь обращается в муниципальное предприятие с заявлением, в котором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пастбищных угодий с указанием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в соответствии с пунктом 10 настоящего Временного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пользования пастбищными угодьями (не более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домашнего животного и количество поголовья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Контроль и мониторинг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местного самоуправления осуществляет контроль и мониторинг за использованием пастбищ и принимает меры по их улучшению, сохранению и восстановлению.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Исполнительный орган местного самоуправления поощряет социальную ответственность и участие пастбищепользователей и местного сообщества в сохранении и улучшении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Исполнительный орган местного самоуправления вовлекает общественность в разработку ежегодного плана использования пастбищ путем проведения общих собраний, консультаций и согласования плана с местным населением.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Исполнительный орган местного самоуправления обеспечивает равный доступ к пастбищам для всех заинтересованных сторон, соблюдая принципы справедливого и эффективного использования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Исполнительный орган местного самоуправления проводит обучающие программы и информационные кампании среди пастбищепользователей и общественности для повышения осведомленности об использовании пастбищ и устойчивого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разрешения споров исполнительный орган местного самоуправления разрабатывает процедуру разрешения споров, которая утверждается представительным органом местного самоуправления (местным кенешем).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Исполнительный орган местного самоуправления сотрудничает с государственными органами, научно-исследовательскими учреждениями, общественными организациями и другими заинтересованными сторонами для развития и внедрения научных, экологических и инновационных решений в сфере пастбищного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72ewpxaz7rjkexkw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dalil.kg/document/230002009</w:t>
      </w:r>
    </w:hyperlink>
  </w:p>
  <w:p>
    <w:pPr>
      <w:spacing w:after="0" w:before="40"/>
      <w:jc w:val="center"/>
    </w:pPr>
    <w:hyperlink w:history="1" r:id="rId7pteqwrwgh-vxgwmlm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bb4fif-zdit_eorofna" Type="http://schemas.openxmlformats.org/officeDocument/2006/relationships/hyperlink" Target="https://dalil.kg/document/230017676" TargetMode="External"/><Relationship Id="rIdsghoc5milj66p0t65dra1" Type="http://schemas.openxmlformats.org/officeDocument/2006/relationships/hyperlink" Target="https://dalil.kg/document/202594" TargetMode="External"/><Relationship Id="rIdnhjbni2lmrkkutsudwzbn" Type="http://schemas.openxmlformats.org/officeDocument/2006/relationships/hyperlink" Target="https://dalil.kg/document/58390#g6" TargetMode="External"/><Relationship Id="rIdplwob-g-wbsddiuwslxlw" Type="http://schemas.openxmlformats.org/officeDocument/2006/relationships/hyperlink" Target="https://dalil.kg/document/58361" TargetMode="External"/><Relationship Id="rIdqfqbjaf5fgrco3uovqakr" Type="http://schemas.openxmlformats.org/officeDocument/2006/relationships/hyperlink" Target="https://dalil.kg/document/58390" TargetMode="External"/><Relationship Id="rIdjdcpvew-fjxgyg9mmwzdc" Type="http://schemas.openxmlformats.org/officeDocument/2006/relationships/hyperlink" Target="https://dalil.kg/document/230017676" TargetMode="External"/><Relationship Id="rIdnzg-re43xh44j_rqasyf_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72ewpxaz7rjkexkwz8p" Type="http://schemas.openxmlformats.org/officeDocument/2006/relationships/hyperlink" Target="https://dalil.kg/document/230002009" TargetMode="External"/><Relationship Id="rId7pteqwrwgh-vxgwmlmn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2026-09-25T11:01:24.760Z</dcterms:created>
  <dcterms:modified xsi:type="dcterms:W3CDTF">2026-09-25T11:01:24.760Z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