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ayx6h0tsa9ot1ixkrhoq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22 февраля 2024 года № 77)</w:t>
      </w:r>
    </w:p>
    <w:p>
      <w:pPr>
        <w:spacing w:after="400" w:before="400"/>
        <w:jc w:val="center"/>
      </w:pPr>
      <w:r>
        <w:rPr>
          <w:rFonts w:ascii="Arial" w:cs="Arial" w:eastAsia="Arial" w:hAnsi="Arial"/>
          <w:b/>
          <w:bCs/>
          <w:sz w:val="32"/>
          <w:szCs w:val="32"/>
        </w:rPr>
        <w:t xml:space="preserve">ПОРЯДОК
 проведения мероприятий по ликвидации последствий чрезвычайных ситуаций или чрезвычайных происшествий и восстановительных работ</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проведения мероприятий по ликвидации последствий чрезвычайных ситуаций или чрезвычайных происшествий и восстановительных работ (далее - Порядок) устанавливает единые нормы и правила организации ликвидации последствий чрезвычайных ситуаций или чрезвычайных происшествий и восстановительных работ для руководства соответствующими комиссиями по Гражданской защите.</w:t>
      </w:r>
    </w:p>
    <w:p>
      <w:pPr>
        <w:spacing w:after="60"/>
        <w:ind w:firstLine="567"/>
        <w:jc w:val="both"/>
      </w:pPr>
      <w:r>
        <w:rPr>
          <w:rFonts w:ascii="Arial" w:cs="Arial" w:eastAsia="Arial" w:hAnsi="Arial"/>
          <w:sz w:val="24"/>
          <w:szCs w:val="24"/>
        </w:rPr>
        <w:t xml:space="preserve">2. Целями Порядка являются планирование и проведение аварийно-спасательных и других неотложных работ по ликвидации чрезвычайной ситуации или чрезвычайного происшествия, их последствий и восстановительных работ на основе всестороннего участия и содействия заинтересованных сторон.</w:t>
      </w:r>
    </w:p>
    <w:p>
      <w:pPr>
        <w:spacing w:after="60"/>
        <w:ind w:firstLine="567"/>
        <w:jc w:val="both"/>
      </w:pPr>
      <w:r>
        <w:rPr>
          <w:rFonts w:ascii="Arial" w:cs="Arial" w:eastAsia="Arial" w:hAnsi="Arial"/>
          <w:sz w:val="24"/>
          <w:szCs w:val="24"/>
        </w:rPr>
        <w:t xml:space="preserve">3. Задачами поэтапного восстановления при ликвидации последствий чрезвычайной ситуации являются:</w:t>
      </w:r>
    </w:p>
    <w:p>
      <w:pPr>
        <w:spacing w:after="60"/>
        <w:ind w:firstLine="567"/>
        <w:jc w:val="both"/>
      </w:pPr>
      <w:r>
        <w:rPr>
          <w:rFonts w:ascii="Arial" w:cs="Arial" w:eastAsia="Arial" w:hAnsi="Arial"/>
          <w:sz w:val="24"/>
          <w:szCs w:val="24"/>
        </w:rPr>
        <w:t xml:space="preserve">1) сводная оценка нанесенного в результате чрезвычайной ситуации или чрезвычайного происшествия ущерба с установлением границ зоны восстановления;</w:t>
      </w:r>
    </w:p>
    <w:p>
      <w:pPr>
        <w:spacing w:after="60"/>
        <w:ind w:firstLine="567"/>
        <w:jc w:val="both"/>
      </w:pPr>
      <w:r>
        <w:rPr>
          <w:rFonts w:ascii="Arial" w:cs="Arial" w:eastAsia="Arial" w:hAnsi="Arial"/>
          <w:sz w:val="24"/>
          <w:szCs w:val="24"/>
        </w:rPr>
        <w:t xml:space="preserve">2) реальная оценка потребностей в восстановлении пострадавших объектов и инфраструктуры;</w:t>
      </w:r>
    </w:p>
    <w:p>
      <w:pPr>
        <w:spacing w:after="60"/>
        <w:ind w:firstLine="567"/>
        <w:jc w:val="both"/>
      </w:pPr>
      <w:r>
        <w:rPr>
          <w:rFonts w:ascii="Arial" w:cs="Arial" w:eastAsia="Arial" w:hAnsi="Arial"/>
          <w:sz w:val="24"/>
          <w:szCs w:val="24"/>
        </w:rPr>
        <w:t xml:space="preserve">3) установление поэтапных приоритетов по восстановлению объектов и инфраструктуры системы жизнеобеспечения населения, пострадавшего от чрезвычайной ситуации или чрезвычайного происшествия;</w:t>
      </w:r>
    </w:p>
    <w:p>
      <w:pPr>
        <w:spacing w:after="60"/>
        <w:ind w:firstLine="567"/>
        <w:jc w:val="both"/>
      </w:pPr>
      <w:r>
        <w:rPr>
          <w:rFonts w:ascii="Arial" w:cs="Arial" w:eastAsia="Arial" w:hAnsi="Arial"/>
          <w:sz w:val="24"/>
          <w:szCs w:val="24"/>
        </w:rPr>
        <w:t xml:space="preserve">4) установление единого государственного органа, ответственного за восстановление и реконструкцию объектов, инфраструктуры и жилья при несложной чрезвычайной ситуации или чрезвычайного происшествия;</w:t>
      </w:r>
    </w:p>
    <w:p>
      <w:pPr>
        <w:spacing w:after="60"/>
        <w:ind w:firstLine="567"/>
        <w:jc w:val="both"/>
      </w:pPr>
      <w:r>
        <w:rPr>
          <w:rFonts w:ascii="Arial" w:cs="Arial" w:eastAsia="Arial" w:hAnsi="Arial"/>
          <w:sz w:val="24"/>
          <w:szCs w:val="24"/>
        </w:rPr>
        <w:t xml:space="preserve">5) установление государственных органов, ответственных за восстановление и реконструкцию социальных объектов, объектов жизнеобеспечения, инфраструктуры и жилья при сложных и масштабных видах чрезвычайной ситуации или чрезвычайного происшествия;</w:t>
      </w:r>
    </w:p>
    <w:p>
      <w:pPr>
        <w:spacing w:after="60"/>
        <w:ind w:firstLine="567"/>
        <w:jc w:val="both"/>
      </w:pPr>
      <w:r>
        <w:rPr>
          <w:rFonts w:ascii="Arial" w:cs="Arial" w:eastAsia="Arial" w:hAnsi="Arial"/>
          <w:sz w:val="24"/>
          <w:szCs w:val="24"/>
        </w:rPr>
        <w:t xml:space="preserve">6) установление источников финансирования работ по восстановлению и приоритеты выделения;</w:t>
      </w:r>
    </w:p>
    <w:p>
      <w:pPr>
        <w:spacing w:after="60"/>
        <w:ind w:firstLine="567"/>
        <w:jc w:val="both"/>
      </w:pPr>
      <w:r>
        <w:rPr>
          <w:rFonts w:ascii="Arial" w:cs="Arial" w:eastAsia="Arial" w:hAnsi="Arial"/>
          <w:sz w:val="24"/>
          <w:szCs w:val="24"/>
        </w:rPr>
        <w:t xml:space="preserve">7) установление механизма координации работ по восстановлению после чрезвычайной ситуации или чрезвычайного происшествия;</w:t>
      </w:r>
    </w:p>
    <w:p>
      <w:pPr>
        <w:spacing w:after="60"/>
        <w:ind w:firstLine="567"/>
        <w:jc w:val="both"/>
      </w:pPr>
      <w:r>
        <w:rPr>
          <w:rFonts w:ascii="Arial" w:cs="Arial" w:eastAsia="Arial" w:hAnsi="Arial"/>
          <w:sz w:val="24"/>
          <w:szCs w:val="24"/>
        </w:rPr>
        <w:t xml:space="preserve">8) установление сроков завершения всех этапов восстановления (краткосрочных, среднесрочных и долгосрочных периодов);</w:t>
      </w:r>
    </w:p>
    <w:p>
      <w:pPr>
        <w:spacing w:after="60"/>
        <w:ind w:firstLine="567"/>
        <w:jc w:val="both"/>
      </w:pPr>
      <w:r>
        <w:rPr>
          <w:rFonts w:ascii="Arial" w:cs="Arial" w:eastAsia="Arial" w:hAnsi="Arial"/>
          <w:sz w:val="24"/>
          <w:szCs w:val="24"/>
        </w:rPr>
        <w:t xml:space="preserve">9) порядок завершения и сдачи объектов, инфраструктуры и жилья.</w:t>
      </w:r>
    </w:p>
    <w:p>
      <w:pPr>
        <w:spacing w:after="200" w:before="200"/>
        <w:jc w:val="center"/>
      </w:pPr>
      <w:r>
        <w:rPr>
          <w:rFonts w:ascii="Arial" w:cs="Arial" w:eastAsia="Arial" w:hAnsi="Arial"/>
          <w:b/>
          <w:bCs/>
          <w:sz w:val="32"/>
          <w:szCs w:val="32"/>
        </w:rPr>
        <w:t xml:space="preserve">Глава 2. Основные понятия, используемые в настоящем Порядке</w:t>
      </w:r>
    </w:p>
    <w:p>
      <w:pPr>
        <w:spacing w:after="60"/>
        <w:ind w:firstLine="567"/>
        <w:jc w:val="both"/>
      </w:pPr>
      <w:r>
        <w:rPr>
          <w:rFonts w:ascii="Arial" w:cs="Arial" w:eastAsia="Arial" w:hAnsi="Arial"/>
          <w:sz w:val="24"/>
          <w:szCs w:val="24"/>
        </w:rPr>
        <w:t xml:space="preserve">4. В настоящем Порядке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восстановление</w:t>
      </w:r>
      <w:r>
        <w:rPr>
          <w:rFonts w:ascii="Arial" w:cs="Arial" w:eastAsia="Arial" w:hAnsi="Arial"/>
          <w:sz w:val="24"/>
          <w:szCs w:val="24"/>
        </w:rPr>
        <w:t xml:space="preserve"> - восстановление социально-экономической деятельности населения, объектов социального и производственного назначения, пострадавших от воздействия чрезвычайной ситуации или чрезвычайного происшествия, на основе разработанных стратегий и планов проведения восстановительных работ, всестороннего участия и содействия заинтересованных сторон;</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потребности в восстановлении</w:t>
      </w:r>
      <w:r>
        <w:rPr>
          <w:rFonts w:ascii="Arial" w:cs="Arial" w:eastAsia="Arial" w:hAnsi="Arial"/>
          <w:sz w:val="24"/>
          <w:szCs w:val="24"/>
        </w:rPr>
        <w:t xml:space="preserve"> - потребности в кратко-, средне- и долгосрочных мерах, направленных на восстановление социально-экономической деятельности населения и объектов социального и производственного назначения, пострадавших от воздействия чрезвычайных ситуаций или чрезвычайного происшествия, на основе применения принципа "сделать лучше, чем было";</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сделать лучше, чем было</w:t>
      </w:r>
      <w:r>
        <w:rPr>
          <w:rFonts w:ascii="Arial" w:cs="Arial" w:eastAsia="Arial" w:hAnsi="Arial"/>
          <w:sz w:val="24"/>
          <w:szCs w:val="24"/>
        </w:rPr>
        <w:t xml:space="preserve"> - принцип, означающий, что объекты социального и производственного назначения, пострадавшие в результате воздействия чрезвычайных ситуаций, и жизнедеятельность восстанавливаются с учетом обеспечения их последующей максимальной устойчивости к возможным в будущем бедствиям, в соответствии с установленными строительными нормами и правилами улучшенного качества, с применением инновационных технологий, возможным переносом в более безопасные районы;</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инфраструктура</w:t>
      </w:r>
      <w:r>
        <w:rPr>
          <w:rFonts w:ascii="Arial" w:cs="Arial" w:eastAsia="Arial" w:hAnsi="Arial"/>
          <w:sz w:val="24"/>
          <w:szCs w:val="24"/>
        </w:rPr>
        <w:t xml:space="preserve"> - системы и сети, посредством которых оказываются общественные услуги. Такие услуги включают водоснабжение и санитарию, энергоснабжение и иные сети инженерных коммуникаций, а также транспортные сети для всех видов поездок;</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краткосрочный период восстановления при ликвидации последствий чрезвычайной ситуации</w:t>
      </w:r>
      <w:r>
        <w:rPr>
          <w:rFonts w:ascii="Arial" w:cs="Arial" w:eastAsia="Arial" w:hAnsi="Arial"/>
          <w:sz w:val="24"/>
          <w:szCs w:val="24"/>
        </w:rPr>
        <w:t xml:space="preserve"> - временной интервал, необходимый для ликвидации чрезвычайной ситуации или чрезвычайного происшествия, с проведением работ по восстановлению системы жизнеобеспечения населения, аварийно-спасательных и других неотложных работ. В этот период проводится оценка ущерба и потерь, формируются и регистрируются данные о степени тяжести чрезвычайной ситуации, завершается работа комиссий по Гражданской защите по оценке ущерба и потерь. По продолжительности, в зависимости от степени тяжести и масштаба чрезвычайной ситуации, может длиться до 20 дней (30 дней - для III степени тяжести);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среднесрочный период восстановления при ликвидации последствий чрезвычайных ситуаций</w:t>
      </w:r>
      <w:r>
        <w:rPr>
          <w:rFonts w:ascii="Arial" w:cs="Arial" w:eastAsia="Arial" w:hAnsi="Arial"/>
          <w:sz w:val="24"/>
          <w:szCs w:val="24"/>
        </w:rPr>
        <w:t xml:space="preserve"> - временной интервал, необходимый для завершения работ по ликвидации чрезвычайной ситуации, перехода к процессу ликвидации последствий чрезвычайной ситуации с проведением работ по восстановлению, реконструкции зданий, домов и сооружений, инфраструктуры, пострадавших от воздействия чрезвычайной ситуации. В этот период завершается полная оценка ущерба и потерь, систематизация регистрации данных об ущербе, потерях и потребности на восстановление, работа комиссий по Гражданской защите по оценке и начинается основной этап восстановления объектов, пострадавших от воздействия чрезвычайной ситуации. По продолжительности, в зависимости от степени тяжести и масштаба чрезвычайной ситуации, может длиться до 30 дней - для III степени тяжести, до 120 дней - для IV степени тяжести;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долгосрочный период восстановления при ликвидации последствий чрезвычайной ситуации</w:t>
      </w:r>
      <w:r>
        <w:rPr>
          <w:rFonts w:ascii="Arial" w:cs="Arial" w:eastAsia="Arial" w:hAnsi="Arial"/>
          <w:sz w:val="24"/>
          <w:szCs w:val="24"/>
        </w:rPr>
        <w:t xml:space="preserve"> - временной интервал, необходимый для завершения работ по ликвидации последствий чрезвычайной ситуации, с проведением работ по завершению и сдаче объектов, инфраструктуры и жилья;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система управления риском бедствий</w:t>
      </w:r>
      <w:r>
        <w:rPr>
          <w:rFonts w:ascii="Arial" w:cs="Arial" w:eastAsia="Arial" w:hAnsi="Arial"/>
          <w:sz w:val="24"/>
          <w:szCs w:val="24"/>
        </w:rPr>
        <w:t xml:space="preserve"> - система институтов, регуляций, политических и правовых рамок и других механизмов для руководства, координации и надзора за снижением риска бедствий;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управление риском бедствий</w:t>
      </w:r>
      <w:r>
        <w:rPr>
          <w:rFonts w:ascii="Arial" w:cs="Arial" w:eastAsia="Arial" w:hAnsi="Arial"/>
          <w:sz w:val="24"/>
          <w:szCs w:val="24"/>
        </w:rPr>
        <w:t xml:space="preserve"> - применение политики и стратегий снижения риска бедствий для предотвращения нового риска бедствий, уменьшения существующего риска бедствий и управления ликвидации последствий чрезвычайных ситуаций, что способствует повышению устойчивости и сокращению потерь от бедствий.</w:t>
      </w:r>
    </w:p>
    <w:p>
      <w:pPr>
        <w:spacing w:after="200" w:before="200"/>
        <w:jc w:val="center"/>
      </w:pPr>
      <w:r>
        <w:rPr>
          <w:rFonts w:ascii="Arial" w:cs="Arial" w:eastAsia="Arial" w:hAnsi="Arial"/>
          <w:b/>
          <w:bCs/>
          <w:sz w:val="32"/>
          <w:szCs w:val="32"/>
        </w:rPr>
        <w:t xml:space="preserve">Глава 3. Основные этапы организации восстановительных работ</w:t>
      </w:r>
    </w:p>
    <w:p>
      <w:pPr>
        <w:spacing w:after="60"/>
        <w:ind w:firstLine="567"/>
        <w:jc w:val="both"/>
      </w:pPr>
      <w:r>
        <w:rPr>
          <w:rFonts w:ascii="Arial" w:cs="Arial" w:eastAsia="Arial" w:hAnsi="Arial"/>
          <w:sz w:val="24"/>
          <w:szCs w:val="24"/>
        </w:rPr>
        <w:t xml:space="preserve">5. Аварийно-спасательные и другие неотложные работы проводятся во всех административных единицах Кыргызской Республики, организациях, а также на объектах, имеющих важное социальное и экономическое значение.</w:t>
      </w:r>
    </w:p>
    <w:p>
      <w:pPr>
        <w:spacing w:after="60"/>
        <w:ind w:firstLine="567"/>
        <w:jc w:val="both"/>
      </w:pPr>
      <w:r>
        <w:rPr>
          <w:rFonts w:ascii="Arial" w:cs="Arial" w:eastAsia="Arial" w:hAnsi="Arial"/>
          <w:sz w:val="24"/>
          <w:szCs w:val="24"/>
        </w:rPr>
        <w:t xml:space="preserve">6. Организация работ по ликвидации последствий чрезвычайных ситуаций осуществляется согласно решению соответствующих начальников Гражданской защиты, может ограничиваться временным интервалом.</w:t>
      </w:r>
    </w:p>
    <w:p>
      <w:pPr>
        <w:spacing w:after="60"/>
        <w:ind w:firstLine="567"/>
        <w:jc w:val="both"/>
      </w:pPr>
      <w:r>
        <w:rPr>
          <w:rFonts w:ascii="Arial" w:cs="Arial" w:eastAsia="Arial" w:hAnsi="Arial"/>
          <w:sz w:val="24"/>
          <w:szCs w:val="24"/>
        </w:rPr>
        <w:t xml:space="preserve">7. Восстановление от чрезвычайных ситуаций, ликвидация их последствий и восстановительные работы в зависимости от масштабов, характера проявления и степени тяжести чрезвычайных ситуаций и объемов восстановительных работ осуществляются в зависимости от степени тяжести согласно классификации чрезвычайных ситуаций, утвержденной Кабинетом Министров Кыргызской Республики.</w:t>
      </w:r>
    </w:p>
    <w:p>
      <w:pPr>
        <w:spacing w:after="60"/>
        <w:ind w:firstLine="567"/>
        <w:jc w:val="both"/>
      </w:pPr>
      <w:r>
        <w:rPr>
          <w:rFonts w:ascii="Arial" w:cs="Arial" w:eastAsia="Arial" w:hAnsi="Arial"/>
          <w:sz w:val="24"/>
          <w:szCs w:val="24"/>
        </w:rPr>
        <w:t xml:space="preserve">8. Потребности на восстановление и проведение мероприятий по ликвидации чрезвычайных ситуаций и восстановлению должны быть инициированы и осуществляться под непосредственным руководством соответствующих начальников Гражданской защиты.</w:t>
      </w:r>
    </w:p>
    <w:p>
      <w:pPr>
        <w:spacing w:after="60"/>
        <w:ind w:firstLine="567"/>
        <w:jc w:val="both"/>
      </w:pPr>
      <w:r>
        <w:rPr>
          <w:rFonts w:ascii="Arial" w:cs="Arial" w:eastAsia="Arial" w:hAnsi="Arial"/>
          <w:sz w:val="24"/>
          <w:szCs w:val="24"/>
        </w:rPr>
        <w:t xml:space="preserve">9. Начальники Гражданской защиты организуют и осуществляют координацию деятельности государственных органов, соответствующих территориальных подразделений органов исполнительной власти, местных государственных администраций, исполнительных органов местного самоуправления по ликвидации чрезвычайных ситуаций или чрезвычайных происшествий, ликвидации их последствий, организацию проведения восстановительных работ и систематизацию процесса учета и регистрации потерь во всех секторах.</w:t>
      </w:r>
    </w:p>
    <w:p>
      <w:pPr>
        <w:spacing w:after="60"/>
        <w:ind w:firstLine="567"/>
        <w:jc w:val="both"/>
      </w:pPr>
      <w:r>
        <w:rPr>
          <w:rFonts w:ascii="Arial" w:cs="Arial" w:eastAsia="Arial" w:hAnsi="Arial"/>
          <w:sz w:val="24"/>
          <w:szCs w:val="24"/>
        </w:rPr>
        <w:t xml:space="preserve">10. Своевременное и качественное проведение мероприятий по ликвидации чрезвычайных ситуаций или чрезвычайных происшествий, их последствий, проведение восстановительных работ является задачей первостепенной важности для комиссий по Гражданской защите, на территории которых возникла чрезвычайная ситуация или чрезвычайное происшествие.</w:t>
      </w:r>
    </w:p>
    <w:p>
      <w:pPr>
        <w:spacing w:after="60"/>
        <w:ind w:firstLine="567"/>
        <w:jc w:val="both"/>
      </w:pPr>
      <w:r>
        <w:rPr>
          <w:rFonts w:ascii="Arial" w:cs="Arial" w:eastAsia="Arial" w:hAnsi="Arial"/>
          <w:sz w:val="24"/>
          <w:szCs w:val="24"/>
        </w:rPr>
        <w:t xml:space="preserve">11. В каждом конкретном случае, в зависимости от отрасли/сектора/объекта, фактический размер потребностей в восстановлении определяется и систематизируется согласно учетным данным на основании ведомственных (отраслевых, секторальных, объектовых) методик/инструкций/руководств, которые при необходимости подлежат переработке с целью приведения их в соответствие с требованиями настоящего Порядка.</w:t>
      </w:r>
    </w:p>
    <w:p>
      <w:pPr>
        <w:spacing w:after="200" w:before="200"/>
        <w:jc w:val="center"/>
      </w:pPr>
      <w:r>
        <w:rPr>
          <w:rFonts w:ascii="Arial" w:cs="Arial" w:eastAsia="Arial" w:hAnsi="Arial"/>
          <w:b/>
          <w:bCs/>
          <w:sz w:val="32"/>
          <w:szCs w:val="32"/>
        </w:rPr>
        <w:t xml:space="preserve">Глава 4. Порядок оценки потребностей в восстановлении</w:t>
      </w:r>
    </w:p>
    <w:p>
      <w:pPr>
        <w:spacing w:after="60"/>
        <w:ind w:firstLine="567"/>
        <w:jc w:val="both"/>
      </w:pPr>
      <w:r>
        <w:rPr>
          <w:rFonts w:ascii="Arial" w:cs="Arial" w:eastAsia="Arial" w:hAnsi="Arial"/>
          <w:sz w:val="24"/>
          <w:szCs w:val="24"/>
        </w:rPr>
        <w:t xml:space="preserve">12. Оценка потребностей в восстановлении определяется на основе использования данных, полученных в результате оценки ущерба и убытков, возникших в результате воздействия чрезвычайных ситуаций, с обязательным учетом предстоящих восстановительных работ, соблюдением принципа "сделать лучше, чем было".</w:t>
      </w:r>
    </w:p>
    <w:p>
      <w:pPr>
        <w:spacing w:after="60"/>
        <w:ind w:firstLine="567"/>
        <w:jc w:val="both"/>
      </w:pPr>
      <w:r>
        <w:rPr>
          <w:rFonts w:ascii="Arial" w:cs="Arial" w:eastAsia="Arial" w:hAnsi="Arial"/>
          <w:sz w:val="24"/>
          <w:szCs w:val="24"/>
        </w:rPr>
        <w:t xml:space="preserve">13. Оценка потребностей в восстановлении основывается на принципе оценки потребностей по подсекторам, секторам или отраслям, в зависимости от приоритетов, с распределением на краткосрочные, среднесрочные и долгосрочные периоды восстановления.</w:t>
      </w:r>
    </w:p>
    <w:p>
      <w:pPr>
        <w:spacing w:after="60"/>
        <w:ind w:firstLine="567"/>
        <w:jc w:val="both"/>
      </w:pPr>
      <w:r>
        <w:rPr>
          <w:rFonts w:ascii="Arial" w:cs="Arial" w:eastAsia="Arial" w:hAnsi="Arial"/>
          <w:sz w:val="24"/>
          <w:szCs w:val="24"/>
        </w:rPr>
        <w:t xml:space="preserve">14. Потребности в восстановлении определяются в количественном и стоимостном (денежном) выражении, в существующих в период возникновения чрезвычайных ситуаций среднерыночных ценах, также прогнозируются и сроки восстановления.</w:t>
      </w:r>
    </w:p>
    <w:p>
      <w:pPr>
        <w:spacing w:after="60"/>
        <w:ind w:firstLine="567"/>
        <w:jc w:val="both"/>
      </w:pPr>
      <w:r>
        <w:rPr>
          <w:rFonts w:ascii="Arial" w:cs="Arial" w:eastAsia="Arial" w:hAnsi="Arial"/>
          <w:sz w:val="24"/>
          <w:szCs w:val="24"/>
        </w:rPr>
        <w:t xml:space="preserve">15. В том случае, если на проведение восстановительных работ потребуется более одного года, необходимо при определении стоимостного (денежного) выражения учитывать возможное повышение среднерыночных цен и прогнозируемую инфляцию на этот период.</w:t>
      </w:r>
    </w:p>
    <w:p>
      <w:pPr>
        <w:spacing w:after="60"/>
        <w:ind w:firstLine="567"/>
        <w:jc w:val="both"/>
      </w:pPr>
      <w:r>
        <w:rPr>
          <w:rFonts w:ascii="Arial" w:cs="Arial" w:eastAsia="Arial" w:hAnsi="Arial"/>
          <w:sz w:val="24"/>
          <w:szCs w:val="24"/>
        </w:rPr>
        <w:t xml:space="preserve">16. Оценка потребностей в восстановлении осуществляется соответствующими комиссиями по Гражданской защите, в состав которых входят или дополнительно могут назначаться специалисты-эксперты, способные на должном профессиональном уровне осуществить оценку и представить обоснованные результаты в соответствии с Типовым перечнем специалистов, требуемых для проведения оценки восстановительных работ от чрезвычайных ситуаций или чрезвычайных происшествий по объектам/секторам/отраслям (выборочно), согласно </w:t>
      </w:r>
      <w:hyperlink w:history="1" r:id="rIdxp6ii2uojbf5poc0lt5e2">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17. Потребности в восстановлении определяются по пяти основным компонентам:</w:t>
      </w:r>
    </w:p>
    <w:p>
      <w:pPr>
        <w:spacing w:after="60"/>
        <w:ind w:firstLine="567"/>
        <w:jc w:val="both"/>
      </w:pPr>
      <w:r>
        <w:rPr>
          <w:rFonts w:ascii="Arial" w:cs="Arial" w:eastAsia="Arial" w:hAnsi="Arial"/>
          <w:sz w:val="24"/>
          <w:szCs w:val="24"/>
        </w:rPr>
        <w:t xml:space="preserve">1) потребности в восстановлении частично или полностью разрушенной инфраструктуры и физических объектов включают жилые дома, больницы, школы, административные и другие здания, сооружения, дороги, мосты, объекты энергетики, водоснабжения и санитарии, теплоснабжения, газоснабжения, связи, жилищно-коммунального хозяйства, восстановление земель сельскохозяйственного назначения, лесов и другие;</w:t>
      </w:r>
    </w:p>
    <w:p>
      <w:pPr>
        <w:spacing w:after="60"/>
        <w:ind w:firstLine="567"/>
        <w:jc w:val="both"/>
      </w:pPr>
      <w:r>
        <w:rPr>
          <w:rFonts w:ascii="Arial" w:cs="Arial" w:eastAsia="Arial" w:hAnsi="Arial"/>
          <w:sz w:val="24"/>
          <w:szCs w:val="24"/>
        </w:rPr>
        <w:t xml:space="preserve">2) потребности в восстановлении частично или полностью разрушенного оборудования и имущества больниц, фельдшерско-акушерских пунктов, школ, административных и других социальных объектов, объектов энергетики, водоснабжения и санитарии, жилищно-коммунального хозяйства и другие, по принципу "сделать лучше, чем было";</w:t>
      </w:r>
    </w:p>
    <w:p>
      <w:pPr>
        <w:spacing w:after="60"/>
        <w:ind w:firstLine="567"/>
        <w:jc w:val="both"/>
      </w:pPr>
      <w:r>
        <w:rPr>
          <w:rFonts w:ascii="Arial" w:cs="Arial" w:eastAsia="Arial" w:hAnsi="Arial"/>
          <w:sz w:val="24"/>
          <w:szCs w:val="24"/>
        </w:rPr>
        <w:t xml:space="preserve">3) потребности в восстановлении производства, предоставления услуг и обеспечения доступа к товарам и услугам, включающие необходимость в достижении такого же уровня объемов производства, который существовал до чрезвычайной ситуации или чрезвычайного происшествия, возобновление базовых услуг, таких как доступ на рынки, занятость, пункты водоснабжения, санитария, здравоохранение, питание, образование (школы и дошкольные учреждения) и другие;</w:t>
      </w:r>
    </w:p>
    <w:p>
      <w:pPr>
        <w:spacing w:after="60"/>
        <w:ind w:firstLine="567"/>
        <w:jc w:val="both"/>
      </w:pPr>
      <w:r>
        <w:rPr>
          <w:rFonts w:ascii="Arial" w:cs="Arial" w:eastAsia="Arial" w:hAnsi="Arial"/>
          <w:sz w:val="24"/>
          <w:szCs w:val="24"/>
        </w:rPr>
        <w:t xml:space="preserve">4) восстановление процессов управления и принятия решений, которое направлено на восстановление функционирования органов государственной власти и местного самоуправления, играющих важную роль в организации и проведении мероприятий по ликвидации последствий чрезвычайных ситуаций или чрезвычайных происшествий и восстановительных работ;</w:t>
      </w:r>
    </w:p>
    <w:p>
      <w:pPr>
        <w:spacing w:after="60"/>
        <w:ind w:firstLine="567"/>
        <w:jc w:val="both"/>
      </w:pPr>
      <w:r>
        <w:rPr>
          <w:rFonts w:ascii="Arial" w:cs="Arial" w:eastAsia="Arial" w:hAnsi="Arial"/>
          <w:sz w:val="24"/>
          <w:szCs w:val="24"/>
        </w:rPr>
        <w:t xml:space="preserve">5) потребности в мерах по снижению риска бедствий и уязвимости к возможным в будущем чрезвычайным ситуациям, включающих применение современных IT-технологий, других технических решений и оборудования, комплекс предупредительных мероприятий, нацеленных на недопущение возникновения нового и снижение существующего риска бедствий, управление остаточным риском, укрепление потенциала противодействия и, следовательно, достижение устойчивого развития.</w:t>
      </w:r>
    </w:p>
    <w:p>
      <w:pPr>
        <w:spacing w:after="200" w:before="200"/>
        <w:jc w:val="center"/>
      </w:pPr>
      <w:r>
        <w:rPr>
          <w:rFonts w:ascii="Arial" w:cs="Arial" w:eastAsia="Arial" w:hAnsi="Arial"/>
          <w:b/>
          <w:bCs/>
          <w:sz w:val="32"/>
          <w:szCs w:val="32"/>
        </w:rPr>
        <w:t xml:space="preserve">Глава 5. Организация и порядок проведения мероприятий по восстановлению</w:t>
      </w:r>
    </w:p>
    <w:p>
      <w:pPr>
        <w:spacing w:after="60"/>
        <w:ind w:firstLine="567"/>
        <w:jc w:val="both"/>
      </w:pPr>
      <w:r>
        <w:rPr>
          <w:rFonts w:ascii="Arial" w:cs="Arial" w:eastAsia="Arial" w:hAnsi="Arial"/>
          <w:sz w:val="24"/>
          <w:szCs w:val="24"/>
        </w:rPr>
        <w:t xml:space="preserve">18. Руководство мероприятиями по ликвидации последствий чрезвычайных ситуаций или чрезвычайных происшествий и восстановительными работами возлагается по территориальному и отраслевому принципу государственной системы Гражданской защиты:</w:t>
      </w:r>
    </w:p>
    <w:p>
      <w:pPr>
        <w:spacing w:after="60"/>
        <w:ind w:firstLine="567"/>
        <w:jc w:val="both"/>
      </w:pPr>
      <w:r>
        <w:rPr>
          <w:rFonts w:ascii="Arial" w:cs="Arial" w:eastAsia="Arial" w:hAnsi="Arial"/>
          <w:sz w:val="24"/>
          <w:szCs w:val="24"/>
        </w:rPr>
        <w:t xml:space="preserve">1) по территориальному принципу - руководство работами возлагается на полномочных представителей Президента Кыргызской Республики в областях, мэров городов Бишкек и Ош, глав местных государственных администраций и органов местного самоуправления, на чьей территории произошла чрезвычайная ситуация, в зависимости от степени ее тяжести;</w:t>
      </w:r>
    </w:p>
    <w:p>
      <w:pPr>
        <w:spacing w:after="60"/>
        <w:ind w:firstLine="567"/>
        <w:jc w:val="both"/>
      </w:pPr>
      <w:r>
        <w:rPr>
          <w:rFonts w:ascii="Arial" w:cs="Arial" w:eastAsia="Arial" w:hAnsi="Arial"/>
          <w:sz w:val="24"/>
          <w:szCs w:val="24"/>
        </w:rPr>
        <w:t xml:space="preserve">2) по отраслевому принципу - руководство работами возлагается на руководителей министерств и административных ведомств, на чьей территории произошла чрезвычайная ситуация, в зависимости от степени ее тяжести.</w:t>
      </w:r>
    </w:p>
    <w:p>
      <w:pPr>
        <w:spacing w:after="60"/>
        <w:ind w:firstLine="567"/>
        <w:jc w:val="both"/>
      </w:pPr>
      <w:r>
        <w:rPr>
          <w:rFonts w:ascii="Arial" w:cs="Arial" w:eastAsia="Arial" w:hAnsi="Arial"/>
          <w:sz w:val="24"/>
          <w:szCs w:val="24"/>
        </w:rPr>
        <w:t xml:space="preserve">19. Мероприятия по ликвидации последствий чрезвычайных ситуаций и восстановительные работы организуются и проводятся:</w:t>
      </w:r>
    </w:p>
    <w:p>
      <w:pPr>
        <w:spacing w:after="60"/>
        <w:ind w:firstLine="567"/>
        <w:jc w:val="both"/>
      </w:pPr>
      <w:r>
        <w:rPr>
          <w:rFonts w:ascii="Arial" w:cs="Arial" w:eastAsia="Arial" w:hAnsi="Arial"/>
          <w:sz w:val="24"/>
          <w:szCs w:val="24"/>
        </w:rPr>
        <w:t xml:space="preserve">1) по завершении воздействия опасного природного или техногенного явления, аварии, катастрофы, стихийного или иного бедствия, приведших к возникновению чрезвычайной ситуации;</w:t>
      </w:r>
    </w:p>
    <w:p>
      <w:pPr>
        <w:spacing w:after="60"/>
        <w:ind w:firstLine="567"/>
        <w:jc w:val="both"/>
      </w:pPr>
      <w:r>
        <w:rPr>
          <w:rFonts w:ascii="Arial" w:cs="Arial" w:eastAsia="Arial" w:hAnsi="Arial"/>
          <w:sz w:val="24"/>
          <w:szCs w:val="24"/>
        </w:rPr>
        <w:t xml:space="preserve">2) после локализации и прекращения действия факторов, вызвавших чрезвычайную ситуацию;</w:t>
      </w:r>
    </w:p>
    <w:p>
      <w:pPr>
        <w:spacing w:after="60"/>
        <w:ind w:firstLine="567"/>
        <w:jc w:val="both"/>
      </w:pPr>
      <w:r>
        <w:rPr>
          <w:rFonts w:ascii="Arial" w:cs="Arial" w:eastAsia="Arial" w:hAnsi="Arial"/>
          <w:sz w:val="24"/>
          <w:szCs w:val="24"/>
        </w:rPr>
        <w:t xml:space="preserve">3) по завершении аварийно-спасательных и других неотложных работ, эвакуации и/или отселения населения в безопасные районы, направленных на спасение жизни, сохранение здоровья людей и снижение размеров ущерба;</w:t>
      </w:r>
    </w:p>
    <w:p>
      <w:pPr>
        <w:spacing w:after="60"/>
        <w:ind w:firstLine="567"/>
        <w:jc w:val="both"/>
      </w:pPr>
      <w:r>
        <w:rPr>
          <w:rFonts w:ascii="Arial" w:cs="Arial" w:eastAsia="Arial" w:hAnsi="Arial"/>
          <w:sz w:val="24"/>
          <w:szCs w:val="24"/>
        </w:rPr>
        <w:t xml:space="preserve">4) после реализации мер по первоочередному жизнеобеспечению населения в зоне чрезвычайной ситуации, своевременному удовлетворению чрезвычайных потребностей населения в воде, продуктах питания, предметах первой необходимости, медицинских услугах и средствах, коммунально-бытовых услугах, жилье, транспортном и информационном обеспечении и других.</w:t>
      </w:r>
    </w:p>
    <w:p>
      <w:pPr>
        <w:spacing w:after="60"/>
        <w:ind w:firstLine="567"/>
        <w:jc w:val="both"/>
      </w:pPr>
      <w:r>
        <w:rPr>
          <w:rFonts w:ascii="Arial" w:cs="Arial" w:eastAsia="Arial" w:hAnsi="Arial"/>
          <w:sz w:val="24"/>
          <w:szCs w:val="24"/>
        </w:rPr>
        <w:t xml:space="preserve">20. Полномочные представители Президента Кыргызской Республики в областях, мэры городов Бишкек и Ош - начальники Гражданской защиты соответствующего уровня управления принимают решение о назначении руководителя работ по ликвидации последствий чрезвычайной ситуации и восстановительных работ.</w:t>
      </w:r>
    </w:p>
    <w:p>
      <w:pPr>
        <w:spacing w:after="60"/>
        <w:ind w:firstLine="567"/>
        <w:jc w:val="both"/>
      </w:pPr>
      <w:r>
        <w:rPr>
          <w:rFonts w:ascii="Arial" w:cs="Arial" w:eastAsia="Arial" w:hAnsi="Arial"/>
          <w:sz w:val="24"/>
          <w:szCs w:val="24"/>
        </w:rPr>
        <w:t xml:space="preserve">В решении о назначении руководителя работ по ликвидации последствий чрезвычайной ситуации указывается о завершении всех работ согласно пункту 19 настоящего Порядка.</w:t>
      </w:r>
    </w:p>
    <w:p>
      <w:pPr>
        <w:spacing w:after="60"/>
        <w:ind w:firstLine="567"/>
        <w:jc w:val="both"/>
      </w:pPr>
      <w:r>
        <w:rPr>
          <w:rFonts w:ascii="Arial" w:cs="Arial" w:eastAsia="Arial" w:hAnsi="Arial"/>
          <w:sz w:val="24"/>
          <w:szCs w:val="24"/>
        </w:rPr>
        <w:t xml:space="preserve">21. Основные мероприятия по ликвидации последствий чрезвычайной ситуации и восстановительные работы должны проводиться поэтапно после и на основе всестороннего анализа результатов оценки ущерба и убытков от чрезвычайной ситуации, определения потребностей в восстановлении. Отдельные мероприятия и виды работ по восстановлению систем жизнеобеспечения населения и инфраструктуры могут начаться немедленно после снятия угрозы чрезвычайной ситуации.</w:t>
      </w:r>
    </w:p>
    <w:p>
      <w:pPr>
        <w:spacing w:after="60"/>
        <w:ind w:firstLine="567"/>
        <w:jc w:val="both"/>
      </w:pPr>
      <w:r>
        <w:rPr>
          <w:rFonts w:ascii="Arial" w:cs="Arial" w:eastAsia="Arial" w:hAnsi="Arial"/>
          <w:sz w:val="24"/>
          <w:szCs w:val="24"/>
        </w:rPr>
        <w:t xml:space="preserve">22. Мероприятия по ликвидации последствий чрезвычайных ситуаций и восстановительные работы объектовых (I степени тяжести), местных (II степени тяжести) чрезвычайных ситуаций должны проводиться на основе разработки объектовых и местных планов проведения мероприятий по ликвидации последствий чрезвычайных ситуаций и восстановительных работ.</w:t>
      </w:r>
    </w:p>
    <w:p>
      <w:pPr>
        <w:spacing w:after="60"/>
        <w:ind w:firstLine="567"/>
        <w:jc w:val="both"/>
      </w:pPr>
      <w:r>
        <w:rPr>
          <w:rFonts w:ascii="Arial" w:cs="Arial" w:eastAsia="Arial" w:hAnsi="Arial"/>
          <w:sz w:val="24"/>
          <w:szCs w:val="24"/>
        </w:rPr>
        <w:t xml:space="preserve">23. Мероприятия по ликвидации последствий чрезвычайных ситуаций и восстановительные работы районной (III степень тяжести), областной, городов Бишкек и Ош (IV степень тяжести), республиканской (V степень тяжести) степеней чрезвычайных ситуаций могут проводиться на основе разработки стратегий и подходов по ликвидации последствий чрезвычайных ситуаций и восстановительных работ или ежегодно уточняющихся расчетных планов проведения мероприятий по ликвидации последствий чрезвычайных ситуаций и восстановительных работ на основе проведенных или имеющихся расчетов и типовых проектов зданий и сооружений, объектов инфраструктуры.</w:t>
      </w:r>
    </w:p>
    <w:p>
      <w:pPr>
        <w:spacing w:after="60"/>
        <w:ind w:firstLine="567"/>
        <w:jc w:val="both"/>
      </w:pPr>
      <w:r>
        <w:rPr>
          <w:rFonts w:ascii="Arial" w:cs="Arial" w:eastAsia="Arial" w:hAnsi="Arial"/>
          <w:sz w:val="24"/>
          <w:szCs w:val="24"/>
        </w:rPr>
        <w:t xml:space="preserve">24. В стратегиях ликвидации последствий чрезвычайных ситуаций и восстановительных работ предусматриваются и определяются следующие основные вопросы:</w:t>
      </w:r>
    </w:p>
    <w:p>
      <w:pPr>
        <w:spacing w:after="60"/>
        <w:ind w:firstLine="567"/>
        <w:jc w:val="both"/>
      </w:pPr>
      <w:r>
        <w:rPr>
          <w:rFonts w:ascii="Arial" w:cs="Arial" w:eastAsia="Arial" w:hAnsi="Arial"/>
          <w:sz w:val="24"/>
          <w:szCs w:val="24"/>
        </w:rPr>
        <w:t xml:space="preserve">1) обзор сложившейся обстановки на определенной территории в результате опасного природного или техногенного явления, аварии, катастрофы, стихийного или иного бедствия;</w:t>
      </w:r>
    </w:p>
    <w:p>
      <w:pPr>
        <w:spacing w:after="60"/>
        <w:ind w:firstLine="567"/>
        <w:jc w:val="both"/>
      </w:pPr>
      <w:r>
        <w:rPr>
          <w:rFonts w:ascii="Arial" w:cs="Arial" w:eastAsia="Arial" w:hAnsi="Arial"/>
          <w:sz w:val="24"/>
          <w:szCs w:val="24"/>
        </w:rPr>
        <w:t xml:space="preserve">2) основные выводы из результатов оценки ущерба и убытков от чрезвычайных ситуаций и определения потребностей в восстановлении, исходя из исторических данных;</w:t>
      </w:r>
    </w:p>
    <w:p>
      <w:pPr>
        <w:spacing w:after="60"/>
        <w:ind w:firstLine="567"/>
        <w:jc w:val="both"/>
      </w:pPr>
      <w:r>
        <w:rPr>
          <w:rFonts w:ascii="Arial" w:cs="Arial" w:eastAsia="Arial" w:hAnsi="Arial"/>
          <w:sz w:val="24"/>
          <w:szCs w:val="24"/>
        </w:rPr>
        <w:t xml:space="preserve">3) стратегические цели, задачи, подходы и приоритеты, ключевые направления действий и мероприятия, этапы и сроки их реализации на краткосрочный, среднесрочный и долгосрочный периоды восстановления с распределением по ключевым секторам;</w:t>
      </w:r>
    </w:p>
    <w:p>
      <w:pPr>
        <w:spacing w:after="60"/>
        <w:ind w:firstLine="567"/>
        <w:jc w:val="both"/>
      </w:pPr>
      <w:r>
        <w:rPr>
          <w:rFonts w:ascii="Arial" w:cs="Arial" w:eastAsia="Arial" w:hAnsi="Arial"/>
          <w:sz w:val="24"/>
          <w:szCs w:val="24"/>
        </w:rPr>
        <w:t xml:space="preserve">4) стратегия и механизмы реализации, координации, привлечения инвестиций и финансового обеспечения с учетом проведения восстановительных работ на основе принципа "сделать лучше, чем было";</w:t>
      </w:r>
    </w:p>
    <w:p>
      <w:pPr>
        <w:spacing w:after="60"/>
        <w:ind w:firstLine="567"/>
        <w:jc w:val="both"/>
      </w:pPr>
      <w:r>
        <w:rPr>
          <w:rFonts w:ascii="Arial" w:cs="Arial" w:eastAsia="Arial" w:hAnsi="Arial"/>
          <w:sz w:val="24"/>
          <w:szCs w:val="24"/>
        </w:rPr>
        <w:t xml:space="preserve">5) ожидаемые результаты, мониторинг и оценка реализации;</w:t>
      </w:r>
    </w:p>
    <w:p>
      <w:pPr>
        <w:spacing w:after="60"/>
        <w:ind w:firstLine="567"/>
        <w:jc w:val="both"/>
      </w:pPr>
      <w:r>
        <w:rPr>
          <w:rFonts w:ascii="Arial" w:cs="Arial" w:eastAsia="Arial" w:hAnsi="Arial"/>
          <w:sz w:val="24"/>
          <w:szCs w:val="24"/>
        </w:rPr>
        <w:t xml:space="preserve">6) другие вопросы в зависимости от особенностей, масштабов, степени тяжести и объемов предстоящих мероприятий по ликвидации последствий чрезвычайных ситуаций и восстановительных работ.</w:t>
      </w:r>
    </w:p>
    <w:p>
      <w:pPr>
        <w:spacing w:after="60"/>
        <w:ind w:firstLine="567"/>
        <w:jc w:val="both"/>
      </w:pPr>
      <w:r>
        <w:rPr>
          <w:rFonts w:ascii="Arial" w:cs="Arial" w:eastAsia="Arial" w:hAnsi="Arial"/>
          <w:sz w:val="24"/>
          <w:szCs w:val="24"/>
        </w:rPr>
        <w:t xml:space="preserve">25. В расчетных планах по ликвидации последствий чрезвычайных ситуаций и восстановительных работ предусматриваются и детально определяются задачи, мероприятия, ожидаемые результаты, ответственные исполнители, сроки реализации, источники и объемы финансирования, наличие типовых проектных решений по объектам и сооружениям с расчетом стоимости на текущий год, распределением на этапы краткосрочного, среднесрочного и долгосрочного периодов восстановления, распределением по ключевым секторам и другим аспектам в зависимости от особенностей, масштабов, степени тяжести и объемов предстоящих мероприятий по ликвидации последствий чрезвычайных ситуаций и восстановительных работ.</w:t>
      </w:r>
    </w:p>
    <w:p>
      <w:pPr>
        <w:spacing w:after="60"/>
        <w:ind w:firstLine="567"/>
        <w:jc w:val="both"/>
      </w:pPr>
      <w:r>
        <w:rPr>
          <w:rFonts w:ascii="Arial" w:cs="Arial" w:eastAsia="Arial" w:hAnsi="Arial"/>
          <w:sz w:val="24"/>
          <w:szCs w:val="24"/>
        </w:rPr>
        <w:t xml:space="preserve">26. Население и добровольные спасательные формирования могут привлекаться к участию в ликвидации последствий чрезвычайных ситуаций и восстановительных работах на основании положений Закона Кыргызской Республики "Об аварийно-спасательных службах и статусе спасателей" и других нормативных правовых актов в сфере социальной защиты и трудовой занятости.</w:t>
      </w:r>
    </w:p>
    <w:p>
      <w:pPr>
        <w:spacing w:after="60"/>
        <w:ind w:firstLine="567"/>
        <w:jc w:val="both"/>
      </w:pPr>
      <w:r>
        <w:rPr>
          <w:rFonts w:ascii="Arial" w:cs="Arial" w:eastAsia="Arial" w:hAnsi="Arial"/>
          <w:sz w:val="24"/>
          <w:szCs w:val="24"/>
        </w:rPr>
        <w:t xml:space="preserve">27. Начальники Гражданской защиты при возникновении чрезвычайных ситуаций, негативные последствия которых не могут быть ликвидированы и восстановлены с использованием находящихся в их ведении экономических ресурсов, сил и средств, должны обратиться с запросом об оказании помощи в вышестоящий орган.</w:t>
      </w:r>
    </w:p>
    <w:p>
      <w:pPr>
        <w:spacing w:after="60"/>
        <w:ind w:firstLine="567"/>
        <w:jc w:val="both"/>
      </w:pPr>
      <w:r>
        <w:rPr>
          <w:rFonts w:ascii="Arial" w:cs="Arial" w:eastAsia="Arial" w:hAnsi="Arial"/>
          <w:sz w:val="24"/>
          <w:szCs w:val="24"/>
        </w:rPr>
        <w:t xml:space="preserve">28. В случае недостаточности сил и средств государственной системы Гражданской защиты для ликвидации последствий чрезвычайных ситуаций и восстановительных работ в порядке, установленном Законом Кыргызской Республики "Об обороне и Вооруженных Силах Кыргызской Республики", могут принимать участие отдельные войсковые части и подразделения Вооруженных Сил Кыргызской Республики.</w:t>
      </w:r>
    </w:p>
    <w:p>
      <w:pPr>
        <w:spacing w:after="60"/>
        <w:ind w:firstLine="567"/>
        <w:jc w:val="both"/>
      </w:pPr>
      <w:r>
        <w:rPr>
          <w:rFonts w:ascii="Arial" w:cs="Arial" w:eastAsia="Arial" w:hAnsi="Arial"/>
          <w:sz w:val="24"/>
          <w:szCs w:val="24"/>
        </w:rPr>
        <w:t xml:space="preserve">29. При возникновении чрезвычайных ситуаций, негативные последствия которых не могут быть ликвидированы и восстановлены только с использованием экономических ресурсов, сил и средств государства, решение о направлении запроса об оказании международной чрезвычайной помощи принимается Кабинетом Министров Кыргызской Республики и осуществляется в рамках Закона Кыргызской Республики "О международной чрезвычайной помощи".</w:t>
      </w:r>
    </w:p>
    <w:p>
      <w:pPr>
        <w:spacing w:after="60"/>
        <w:ind w:firstLine="567"/>
        <w:jc w:val="both"/>
      </w:pPr>
      <w:r>
        <w:rPr>
          <w:rFonts w:ascii="Arial" w:cs="Arial" w:eastAsia="Arial" w:hAnsi="Arial"/>
          <w:sz w:val="24"/>
          <w:szCs w:val="24"/>
        </w:rPr>
        <w:t xml:space="preserve">30. Комиссии по Гражданской защите государственных органов, местных государственных администраций, органов местного самоуправления ликвидацию последствий чрезвычайных ситуаций и восстановительные работы организуют и осуществляют совместно во взаимодействии и координации:</w:t>
      </w:r>
    </w:p>
    <w:p>
      <w:pPr>
        <w:spacing w:after="60"/>
        <w:ind w:firstLine="567"/>
        <w:jc w:val="both"/>
      </w:pPr>
      <w:r>
        <w:rPr>
          <w:rFonts w:ascii="Arial" w:cs="Arial" w:eastAsia="Arial" w:hAnsi="Arial"/>
          <w:sz w:val="24"/>
          <w:szCs w:val="24"/>
        </w:rPr>
        <w:t xml:space="preserve">1) в области государственного управления и координации деятельности органов государственной власти всех уровней, органов местного самоуправления в области Гражданской защиты - с уполномоченным государственным органом в области Гражданской защиты;</w:t>
      </w:r>
    </w:p>
    <w:p>
      <w:pPr>
        <w:spacing w:after="60"/>
        <w:ind w:firstLine="567"/>
        <w:jc w:val="both"/>
      </w:pPr>
      <w:r>
        <w:rPr>
          <w:rFonts w:ascii="Arial" w:cs="Arial" w:eastAsia="Arial" w:hAnsi="Arial"/>
          <w:sz w:val="24"/>
          <w:szCs w:val="24"/>
        </w:rPr>
        <w:t xml:space="preserve">2) в области выделения финансовых средств из республиканского бюджета и государственных закупок - с уполномоченным государственным органом в сфере внутреннего аудита и внутреннего контроля, а также по прогнозированию и исполнению бюджета;</w:t>
      </w:r>
    </w:p>
    <w:p>
      <w:pPr>
        <w:spacing w:after="60"/>
        <w:ind w:firstLine="567"/>
        <w:jc w:val="both"/>
      </w:pPr>
      <w:r>
        <w:rPr>
          <w:rFonts w:ascii="Arial" w:cs="Arial" w:eastAsia="Arial" w:hAnsi="Arial"/>
          <w:sz w:val="24"/>
          <w:szCs w:val="24"/>
        </w:rPr>
        <w:t xml:space="preserve">3) в области медицинского обеспечения и здравоохранения - с уполномоченным государственным органом, проводящим государственную политику и осуществляющим управление в области охраны здоровья и медицинского страхования граждан;</w:t>
      </w:r>
    </w:p>
    <w:p>
      <w:pPr>
        <w:spacing w:after="60"/>
        <w:ind w:firstLine="567"/>
        <w:jc w:val="both"/>
      </w:pPr>
      <w:r>
        <w:rPr>
          <w:rFonts w:ascii="Arial" w:cs="Arial" w:eastAsia="Arial" w:hAnsi="Arial"/>
          <w:sz w:val="24"/>
          <w:szCs w:val="24"/>
        </w:rPr>
        <w:t xml:space="preserve">4) в области автомобильного, железнодорожного, водного транспорта и дорог - с уполномоченным государственным органом, формирующим, реализующим государственную политику и осуществляющим управление в сфере автомобильного, железнодорожного, электрического и водного транспорта, дорог;</w:t>
      </w:r>
    </w:p>
    <w:p>
      <w:pPr>
        <w:spacing w:after="60"/>
        <w:ind w:firstLine="567"/>
        <w:jc w:val="both"/>
      </w:pPr>
      <w:r>
        <w:rPr>
          <w:rFonts w:ascii="Arial" w:cs="Arial" w:eastAsia="Arial" w:hAnsi="Arial"/>
          <w:sz w:val="24"/>
          <w:szCs w:val="24"/>
        </w:rPr>
        <w:t xml:space="preserve">5) в области строительства, реконструкции и капитального ремонта объектов: социально-культурного и бытового назначения, образования, здравоохранения, промышленно-гражданской и инженерной инфраструктуры, жилищного строительства, питьевого водоснабжения и водоотведения, санитарии и гигиены, финансируемых за счет государственных средств, грантов, кредитов и международных проектов (в качестве единого заказчика) - с административным ведомством, осуществляющим функции в сфере архитектурно-строительной деятельности, жилищно-коммунального хозяйства, питьевого водоснабжения и водоотведения;</w:t>
      </w:r>
    </w:p>
    <w:p>
      <w:pPr>
        <w:spacing w:after="60"/>
        <w:ind w:firstLine="567"/>
        <w:jc w:val="both"/>
      </w:pPr>
      <w:r>
        <w:rPr>
          <w:rFonts w:ascii="Arial" w:cs="Arial" w:eastAsia="Arial" w:hAnsi="Arial"/>
          <w:sz w:val="24"/>
          <w:szCs w:val="24"/>
        </w:rPr>
        <w:t xml:space="preserve">6) в области сельского хозяйства, обеспечения продовольственной, ветеринарной, фитосанитарной безопасности, восстановления сельскохозяйственного производства, пищевой промышленности - с уполномоченным государственным органом, осуществляющим государственную политику в сфере агропромышленного комплекса, включая животноводство, ветеринарию, рыбоводство (аквакультуры), растениеводство, карантин растений, мелиорацию земель, земельные ресурсы, водные ресурсы на цели орошения и производства, ирригационную и мелиоративную инфраструктуры, пищевую и перерабатывающую промышленность, управление лесным хозяйством;</w:t>
      </w:r>
    </w:p>
    <w:p>
      <w:pPr>
        <w:spacing w:after="60"/>
        <w:ind w:firstLine="567"/>
        <w:jc w:val="both"/>
      </w:pPr>
      <w:r>
        <w:rPr>
          <w:rFonts w:ascii="Arial" w:cs="Arial" w:eastAsia="Arial" w:hAnsi="Arial"/>
          <w:sz w:val="24"/>
          <w:szCs w:val="24"/>
        </w:rPr>
        <w:t xml:space="preserve">7) в области топливно-энергетического комплекса, энергетических ресурсов, тепловой энергии - с уполномоченным государственным органом, осуществляющим функции по выработке и реализации государственной политики в области топливно-энергетического комплекса;</w:t>
      </w:r>
    </w:p>
    <w:p>
      <w:pPr>
        <w:spacing w:after="60"/>
        <w:ind w:firstLine="567"/>
        <w:jc w:val="both"/>
      </w:pPr>
      <w:r>
        <w:rPr>
          <w:rFonts w:ascii="Arial" w:cs="Arial" w:eastAsia="Arial" w:hAnsi="Arial"/>
          <w:sz w:val="24"/>
          <w:szCs w:val="24"/>
        </w:rPr>
        <w:t xml:space="preserve">8) в области обеспечения социально-экономического развития, управления государственным имуществом, привлечения международной грантовой и технической помощи - с уполномоченным государственным органом, осуществляющим функции по разработке и реализации государственной политики в области макроэкономической, торговой, инвестиционной, внешнеэкономической политики, промышленности, управления государственным имуществом, развития зеленой экономики, смягчения последствий и адаптации к изменению климата;</w:t>
      </w:r>
    </w:p>
    <w:p>
      <w:pPr>
        <w:spacing w:after="60"/>
        <w:ind w:firstLine="567"/>
        <w:jc w:val="both"/>
      </w:pPr>
      <w:r>
        <w:rPr>
          <w:rFonts w:ascii="Arial" w:cs="Arial" w:eastAsia="Arial" w:hAnsi="Arial"/>
          <w:sz w:val="24"/>
          <w:szCs w:val="24"/>
        </w:rPr>
        <w:t xml:space="preserve">9) в области финансирования мероприятий, направленных на охрану окружающей среды, природных ресурсов, обеспечение экологической безопасности из средств республиканского бюджета, специальных средств, фондов и инвестиций, - с уполномоченным государственным органом, осуществляющим разработку и реализацию государственной политики и координацию в сферах охраны окружающей среды, экологии и климата, охраны природных ресурсов, включая биоресурсы, недра и водные ресурсы;</w:t>
      </w:r>
    </w:p>
    <w:p>
      <w:pPr>
        <w:spacing w:after="60"/>
        <w:ind w:firstLine="567"/>
        <w:jc w:val="both"/>
      </w:pPr>
      <w:r>
        <w:rPr>
          <w:rFonts w:ascii="Arial" w:cs="Arial" w:eastAsia="Arial" w:hAnsi="Arial"/>
          <w:sz w:val="24"/>
          <w:szCs w:val="24"/>
        </w:rPr>
        <w:t xml:space="preserve">10) в области обеспечения социальной защиты, занятости населения, поддержки социально незащищенных категорий граждан, детей, лиц с ограниченными возможностями здоровья и пожилых граждан - с уполномоченным государственным органом, осуществляющим функции по разработке и реализации государственной политики в сфере труда, содействия занятости населения, социальной защиты населения, поддержки социально незащищенных категорий граждан, детей, лиц с ограниченными возможностями здоровья и пожилых граждан, социального обеспечения и гендерного равенства, миграции;</w:t>
      </w:r>
    </w:p>
    <w:p>
      <w:pPr>
        <w:spacing w:after="60"/>
        <w:ind w:firstLine="567"/>
        <w:jc w:val="both"/>
      </w:pPr>
      <w:r>
        <w:rPr>
          <w:rFonts w:ascii="Arial" w:cs="Arial" w:eastAsia="Arial" w:hAnsi="Arial"/>
          <w:sz w:val="24"/>
          <w:szCs w:val="24"/>
        </w:rPr>
        <w:t xml:space="preserve">11) в области восстановления системы образования - уполномоченным государственным органом, осуществляющим функции по выработке и реализации единой государственной политики в сфере образования, науки и научно-технической деятельности, государственному контролю за доступностью и качеством образования, обеспечением конституционного права граждан на образование.</w:t>
      </w:r>
    </w:p>
    <w:p>
      <w:pPr>
        <w:spacing w:after="60"/>
        <w:ind w:firstLine="567"/>
        <w:jc w:val="both"/>
      </w:pPr>
      <w:r>
        <w:rPr>
          <w:rFonts w:ascii="Arial" w:cs="Arial" w:eastAsia="Arial" w:hAnsi="Arial"/>
          <w:sz w:val="24"/>
          <w:szCs w:val="24"/>
        </w:rPr>
        <w:t xml:space="preserve">31. Типовой акт комиссии по Гражданской защите об оценке потребности в восстановлении составляется в соответствии с </w:t>
      </w:r>
      <w:hyperlink w:history="1" r:id="rIdezzv993iqszuhovlacbgx">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Порядку проведения мероприятий по ликвидации последствий чрезвычайных ситуаций или чрезвычайных происшествий и восстановительных работ</w:t>
      </w:r>
    </w:p>
    <w:p>
      <w:pPr>
        <w:spacing w:after="400" w:before="400"/>
        <w:jc w:val="center"/>
      </w:pPr>
      <w:r>
        <w:rPr>
          <w:rFonts w:ascii="Arial" w:cs="Arial" w:eastAsia="Arial" w:hAnsi="Arial"/>
          <w:b/>
          <w:bCs/>
          <w:sz w:val="32"/>
          <w:szCs w:val="32"/>
        </w:rPr>
        <w:t xml:space="preserve">Типовой перечень специалистов,
 требуемых для проведения оценки восстановительных работ от чрезвычайных ситуаций или чрезвычайных происшествий по объектам/секторам/отраслям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3831"/>
        <w:gridCol w:w="5950"/>
      </w:tblGrid>
      <w:tr>
        <w:tc>
          <w:tcPr>
            <w:tcW w:type="dxa" w:w="3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8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Объект/сектор/отрасль</w:t>
            </w:r>
          </w:p>
        </w:tc>
        <w:tc>
          <w:tcPr>
            <w:tcW w:type="dxa" w:w="59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Требуемый специалист-эксперт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Растениеводство</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Агроном</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Инженер-агроном или инженер-механизатор сельского хозяйства</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 по сельскому хозяйству</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Животноводство</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 по животноводству</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Промышленность</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Инженер-строитель или инженер-технолог</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 по организации промышленного производства</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Торговля</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Инженер-строитель или архитектор</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 по торговле</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Туризм</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Архитектор или инженер-строитель</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 по туризму</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Образование</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Архитектор или инженер-строитель</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Социолог</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Здравоохранение</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Архитектор или инженер-строитель</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Эпидемиолог</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Жилье, строительство или недвижимость</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Архитектор</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Инженер-строитель</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Водоснабжение и канализация</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Инженер-строитель</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Инженер-сантехник</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Электроснабжение</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Инженер-строитель</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Инженер-энергетик</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Транспорт</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Инженер-строитель по автомобильным дорогам</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железнодорожных путей сообщения</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Транспортный экономист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Связь</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Инженер-строитель</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связи</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Макроэкономический анализ</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в области макроэкономики</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 по вопросам развития</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Статистик</w:t>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доходов</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экономике труда</w:t>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Гендерный анализ</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Гендерный специалист</w:t>
            </w:r>
          </w:p>
        </w:tc>
      </w:tr>
      <w:tr>
        <w:tc>
          <w:tcPr>
            <w:tcW w:type="dxa" w:w="39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38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Охрана окружающей среды</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 по вопросам охраны окружающей среды</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лесному хозяйству</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Порядку проведения мероприятий по ликвидации последствий чрезвычайных ситуаций или чрезвычайных происшествий и восстановительных работ</w:t>
      </w:r>
    </w:p>
    <w:p>
      <w:pPr>
        <w:spacing w:after="400" w:before="400"/>
        <w:jc w:val="center"/>
      </w:pPr>
      <w:r>
        <w:rPr>
          <w:rFonts w:ascii="Arial" w:cs="Arial" w:eastAsia="Arial" w:hAnsi="Arial"/>
          <w:b/>
          <w:bCs/>
          <w:sz w:val="32"/>
          <w:szCs w:val="32"/>
        </w:rPr>
        <w:t xml:space="preserve">Типовой акт комиссии по Гражданской защите</w:t>
      </w:r>
    </w:p>
    <w:p>
      <w:pPr>
        <w:spacing w:after="120"/>
        <w:jc w:val="right"/>
      </w:pPr>
      <w:r>
        <w:rPr>
          <w:rFonts w:ascii="Arial" w:cs="Arial" w:eastAsia="Arial" w:hAnsi="Arial"/>
          <w:sz w:val="24"/>
          <w:szCs w:val="24"/>
        </w:rPr>
        <w:t xml:space="preserve">УТВЕРЖДАЮ</w:t>
      </w:r>
    </w:p>
    <w:p>
      <w:pPr>
        <w:spacing w:after="120"/>
        <w:jc w:val="right"/>
      </w:pPr>
      <w:r>
        <w:rPr>
          <w:rFonts w:ascii="Arial" w:cs="Arial" w:eastAsia="Arial" w:hAnsi="Arial"/>
          <w:sz w:val="24"/>
          <w:szCs w:val="24"/>
        </w:rPr>
        <w:t xml:space="preserve">Председатель комиссии - начальник Гражданской защиты</w:t>
      </w:r>
      <w:r>
        <w:rPr>
          <w:rFonts w:ascii="Arial" w:cs="Arial" w:eastAsia="Arial" w:hAnsi="Arial"/>
          <w:sz w:val="24"/>
          <w:szCs w:val="24"/>
        </w:rPr>
        <w:t xml:space="preserve">__________________________________________________
 (подпись, ФИО)</w:t>
      </w:r>
      <w:r>
        <w:rPr>
          <w:rFonts w:ascii="Arial" w:cs="Arial" w:eastAsia="Arial" w:hAnsi="Arial"/>
          <w:sz w:val="24"/>
          <w:szCs w:val="24"/>
        </w:rPr>
        <w:t xml:space="preserve">"____" _______________ 20___ года</w:t>
      </w:r>
      <w:r>
        <w:rPr>
          <w:rFonts w:ascii="Arial" w:cs="Arial" w:eastAsia="Arial" w:hAnsi="Arial"/>
          <w:sz w:val="24"/>
          <w:szCs w:val="24"/>
        </w:rPr>
        <w:t xml:space="preserve">М.П.</w:t>
      </w:r>
    </w:p>
    <w:p>
      <w:pPr>
        <w:spacing w:after="200" w:before="200"/>
        <w:jc w:val="both"/>
      </w:pPr>
      <w:r>
        <w:rPr>
          <w:rFonts w:ascii="Arial" w:cs="Arial" w:eastAsia="Arial" w:hAnsi="Arial"/>
          <w:b/>
          <w:bCs/>
          <w:sz w:val="24"/>
          <w:szCs w:val="24"/>
        </w:rPr>
        <w:t xml:space="preserve">АКТ</w:t>
      </w:r>
    </w:p>
    <w:p>
      <w:pPr>
        <w:spacing w:after="60"/>
        <w:jc w:val="both"/>
      </w:pPr>
      <w:r>
        <w:rPr>
          <w:rFonts w:ascii="Arial" w:cs="Arial" w:eastAsia="Arial" w:hAnsi="Arial"/>
          <w:sz w:val="24"/>
          <w:szCs w:val="24"/>
        </w:rPr>
        <w:t xml:space="preserve">комиссии по Гражданской защите ___________________________________________________________
                                                                                   (наименование района, города)</w:t>
      </w:r>
    </w:p>
    <w:p>
      <w:pPr>
        <w:spacing w:after="60"/>
        <w:jc w:val="both"/>
      </w:pPr>
      <w:r>
        <w:rPr>
          <w:rFonts w:ascii="Arial" w:cs="Arial" w:eastAsia="Arial" w:hAnsi="Arial"/>
          <w:sz w:val="24"/>
          <w:szCs w:val="24"/>
        </w:rPr>
        <w:t xml:space="preserve">оценке потребности в восстановлении от последствий произошедшей чрезвычайной ситуации
 или чрезвычайного происшествия от ___ ____________ 20___ года ______________________________
                                                                                                                        (вид и наименование)
 № ___ от ___ ____________ 20___ года
 Комиссия по Гражданской защите в составе:</w:t>
      </w:r>
    </w:p>
    <w:p>
      <w:pPr>
        <w:spacing w:after="60"/>
        <w:ind w:firstLine="567"/>
        <w:jc w:val="both"/>
      </w:pPr>
      <w:r>
        <w:rPr>
          <w:rFonts w:ascii="Arial" w:cs="Arial" w:eastAsia="Arial" w:hAnsi="Arial"/>
          <w:sz w:val="24"/>
          <w:szCs w:val="24"/>
        </w:rPr>
        <w:t xml:space="preserve">Председатель комиссии:</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ind w:firstLine="567"/>
        <w:jc w:val="both"/>
      </w:pPr>
      <w:r>
        <w:rPr>
          <w:rFonts w:ascii="Arial" w:cs="Arial" w:eastAsia="Arial" w:hAnsi="Arial"/>
          <w:sz w:val="24"/>
          <w:szCs w:val="24"/>
        </w:rPr>
        <w:t xml:space="preserve">Члены комиссии:</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ind w:firstLine="567"/>
        <w:jc w:val="both"/>
      </w:pPr>
      <w:r>
        <w:rPr>
          <w:rFonts w:ascii="Arial" w:cs="Arial" w:eastAsia="Arial" w:hAnsi="Arial"/>
          <w:sz w:val="24"/>
          <w:szCs w:val="24"/>
        </w:rPr>
        <w:t xml:space="preserve">Привлеченные представители (отраслевые специалисты-эксперты):</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ind w:firstLine="567"/>
        <w:jc w:val="both"/>
      </w:pPr>
      <w:r>
        <w:rPr>
          <w:rFonts w:ascii="Arial" w:cs="Arial" w:eastAsia="Arial" w:hAnsi="Arial"/>
          <w:sz w:val="24"/>
          <w:szCs w:val="24"/>
        </w:rPr>
        <w:t xml:space="preserve">В ходе обследования комиссия по Гражданской защите выявила следующее:</w:t>
      </w:r>
    </w:p>
    <w:p>
      <w:pPr>
        <w:spacing w:after="60"/>
        <w:jc w:val="both"/>
      </w:pPr>
      <w:r>
        <w:rPr>
          <w:rFonts w:ascii="Arial" w:cs="Arial" w:eastAsia="Arial" w:hAnsi="Arial"/>
          <w:sz w:val="24"/>
          <w:szCs w:val="24"/>
        </w:rPr>
        <w:t xml:space="preserve">1. Общие сведения о чрезвычайных ситуациях: Характеристика стихийного бедствия (описание
 чрезвычайной ситуации или чрезвычайного происшествия) в соответствии с классификацией:
 природная, техногенная и др.): ____________________________________________________________.</w:t>
      </w:r>
    </w:p>
    <w:p>
      <w:pPr>
        <w:spacing w:after="60"/>
        <w:ind w:firstLine="567"/>
        <w:jc w:val="both"/>
      </w:pPr>
      <w:r>
        <w:rPr>
          <w:rFonts w:ascii="Arial" w:cs="Arial" w:eastAsia="Arial" w:hAnsi="Arial"/>
          <w:sz w:val="24"/>
          <w:szCs w:val="24"/>
        </w:rPr>
        <w:t xml:space="preserve">2. Сведения о пострадавшем населении:</w:t>
      </w:r>
    </w:p>
    <w:p>
      <w:pPr>
        <w:spacing w:after="60"/>
        <w:jc w:val="both"/>
      </w:pPr>
      <w:r>
        <w:rPr>
          <w:rFonts w:ascii="Arial" w:cs="Arial" w:eastAsia="Arial" w:hAnsi="Arial"/>
          <w:sz w:val="24"/>
          <w:szCs w:val="24"/>
        </w:rPr>
        <w:t xml:space="preserve">Полные данные о пострадавшем населении (по полу, возрасту, инвалидности)
 _______________________________________________________________________________________.</w:t>
      </w:r>
    </w:p>
    <w:p>
      <w:pPr>
        <w:spacing w:after="60"/>
        <w:ind w:firstLine="567"/>
        <w:jc w:val="both"/>
      </w:pPr>
      <w:r>
        <w:rPr>
          <w:rFonts w:ascii="Arial" w:cs="Arial" w:eastAsia="Arial" w:hAnsi="Arial"/>
          <w:sz w:val="24"/>
          <w:szCs w:val="24"/>
        </w:rPr>
        <w:t xml:space="preserve">3. Сведения о нанесенном ущербе инфраструктуре и материально-технической базе:</w:t>
      </w:r>
    </w:p>
    <w:p>
      <w:pPr>
        <w:spacing w:after="60"/>
        <w:jc w:val="both"/>
      </w:pPr>
      <w:r>
        <w:rPr>
          <w:rFonts w:ascii="Arial" w:cs="Arial" w:eastAsia="Arial" w:hAnsi="Arial"/>
          <w:sz w:val="24"/>
          <w:szCs w:val="24"/>
        </w:rPr>
        <w:t xml:space="preserve">- жилые дома и административные здания, объекты здравоохранения, образования, культуры,
 дорожного хозяйства (дороги, мосты, тоннели, галереи), энергетики (электрические станции,
 трансформаторные подстанции, опоры ЛЭП, ЛЭП);</w:t>
      </w:r>
    </w:p>
    <w:p>
      <w:pPr>
        <w:spacing w:after="60"/>
        <w:jc w:val="both"/>
      </w:pPr>
      <w:r>
        <w:rPr>
          <w:rFonts w:ascii="Arial" w:cs="Arial" w:eastAsia="Arial" w:hAnsi="Arial"/>
          <w:sz w:val="24"/>
          <w:szCs w:val="24"/>
        </w:rPr>
        <w:t xml:space="preserve">- гидротехнические сооружения (ГЭС, дамбы, водохранилища). Объекты коммунального
 хозяйства, ирригации. Сельское, лесное, рыбное хозяйства.</w:t>
      </w:r>
    </w:p>
    <w:p>
      <w:pPr>
        <w:spacing w:after="60"/>
        <w:jc w:val="both"/>
      </w:pPr>
      <w:r>
        <w:rPr>
          <w:rFonts w:ascii="Arial" w:cs="Arial" w:eastAsia="Arial" w:hAnsi="Arial"/>
          <w:sz w:val="24"/>
          <w:szCs w:val="24"/>
        </w:rPr>
        <w:t xml:space="preserve">Обязательно полное наименование организации, пострадавшей от чрезвычайной ситуации
 или чрезвычайного происшествия, ИНН (ОКПО), юридический адрес.</w:t>
      </w:r>
    </w:p>
    <w:p>
      <w:pPr>
        <w:spacing w:after="60"/>
        <w:jc w:val="both"/>
      </w:pPr>
      <w:r>
        <w:rPr>
          <w:rFonts w:ascii="Arial" w:cs="Arial" w:eastAsia="Arial" w:hAnsi="Arial"/>
          <w:sz w:val="24"/>
          <w:szCs w:val="24"/>
        </w:rPr>
        <w:t xml:space="preserve">4. Предварительные сведения об экономическом воздействии чрезвычайной ситуации или
 чрезвычайного происшествия по секторам.</w:t>
      </w:r>
    </w:p>
    <w:p>
      <w:pPr>
        <w:spacing w:after="60"/>
        <w:ind w:firstLine="567"/>
        <w:jc w:val="both"/>
      </w:pPr>
      <w:r>
        <w:rPr>
          <w:rFonts w:ascii="Arial" w:cs="Arial" w:eastAsia="Arial" w:hAnsi="Arial"/>
          <w:sz w:val="24"/>
          <w:szCs w:val="24"/>
        </w:rPr>
        <w:t xml:space="preserve">Общая сумма материального ущерба _____________________________________ тыс. сомов; из них:</w:t>
      </w:r>
    </w:p>
    <w:p>
      <w:pPr>
        <w:spacing w:after="60"/>
        <w:ind w:firstLine="567"/>
        <w:jc w:val="both"/>
      </w:pPr>
      <w:r>
        <w:rPr>
          <w:rFonts w:ascii="Arial" w:cs="Arial" w:eastAsia="Arial" w:hAnsi="Arial"/>
          <w:sz w:val="24"/>
          <w:szCs w:val="24"/>
        </w:rPr>
        <w:t xml:space="preserve">- общая сумма потерь и убытков ________________________________________________ тыс. сомов;</w:t>
      </w:r>
    </w:p>
    <w:p>
      <w:pPr>
        <w:spacing w:after="60"/>
        <w:ind w:firstLine="567"/>
        <w:jc w:val="both"/>
      </w:pPr>
      <w:r>
        <w:rPr>
          <w:rFonts w:ascii="Arial" w:cs="Arial" w:eastAsia="Arial" w:hAnsi="Arial"/>
          <w:sz w:val="24"/>
          <w:szCs w:val="24"/>
        </w:rPr>
        <w:t xml:space="preserve">- общая сумма восстановления _________________________________________________ тыс. сомов.</w:t>
      </w:r>
    </w:p>
    <w:p>
      <w:pPr>
        <w:spacing w:after="60"/>
        <w:ind w:firstLine="567"/>
        <w:jc w:val="both"/>
      </w:pPr>
      <w:r>
        <w:rPr>
          <w:rFonts w:ascii="Arial" w:cs="Arial" w:eastAsia="Arial" w:hAnsi="Arial"/>
          <w:b/>
          <w:bCs/>
          <w:sz w:val="24"/>
          <w:szCs w:val="24"/>
        </w:rPr>
        <w:t xml:space="preserve">Комиссия по Гражданской защите приняла следующее решение: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b/>
          <w:bCs/>
          <w:sz w:val="24"/>
          <w:szCs w:val="24"/>
        </w:rPr>
        <w:t xml:space="preserve">Подписи членов комиссии:</w:t>
      </w:r>
    </w:p>
    <w:p>
      <w:pPr>
        <w:spacing w:after="60"/>
        <w:ind w:firstLine="567"/>
        <w:jc w:val="both"/>
      </w:pPr>
      <w:r>
        <w:rPr>
          <w:rFonts w:ascii="Arial" w:cs="Arial" w:eastAsia="Arial" w:hAnsi="Arial"/>
          <w:sz w:val="24"/>
          <w:szCs w:val="24"/>
        </w:rPr>
        <w:t xml:space="preserve">Председатель комиссии:</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ind w:firstLine="567"/>
        <w:jc w:val="both"/>
      </w:pPr>
      <w:r>
        <w:rPr>
          <w:rFonts w:ascii="Arial" w:cs="Arial" w:eastAsia="Arial" w:hAnsi="Arial"/>
          <w:sz w:val="24"/>
          <w:szCs w:val="24"/>
        </w:rPr>
        <w:t xml:space="preserve">Члены комиссии:</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ind w:firstLine="567"/>
        <w:jc w:val="both"/>
      </w:pPr>
      <w:r>
        <w:rPr>
          <w:rFonts w:ascii="Arial" w:cs="Arial" w:eastAsia="Arial" w:hAnsi="Arial"/>
          <w:sz w:val="24"/>
          <w:szCs w:val="24"/>
        </w:rPr>
        <w:t xml:space="preserve">Привлеченные представители (отраслевые специалисты-эксперты):</w:t>
      </w:r>
    </w:p>
    <w:p>
      <w:pPr>
        <w:spacing w:after="60"/>
        <w:jc w:val="both"/>
      </w:pPr>
      <w:r>
        <w:rPr>
          <w:rFonts w:ascii="Arial" w:cs="Arial" w:eastAsia="Arial" w:hAnsi="Arial"/>
          <w:sz w:val="24"/>
          <w:szCs w:val="24"/>
        </w:rPr>
        <w:t xml:space="preserve">________________________________________________________________________________________
                                                        (должность, подпись, ФИО)</w:t>
      </w:r>
    </w:p>
    <w:p>
      <w:pPr>
        <w:spacing w:after="60"/>
        <w:ind w:firstLine="567"/>
        <w:jc w:val="both"/>
      </w:pPr>
      <w:r>
        <w:rPr>
          <w:rFonts w:ascii="Arial" w:cs="Arial" w:eastAsia="Arial" w:hAnsi="Arial"/>
          <w:sz w:val="24"/>
          <w:szCs w:val="24"/>
        </w:rPr>
        <w:t xml:space="preserve">М.П.</w:t>
      </w:r>
    </w:p>
    <w:p>
      <w:pPr>
        <w:spacing w:after="60" w:before="200"/>
        <w:ind w:firstLine="567"/>
        <w:jc w:val="both"/>
      </w:pPr>
      <w:r>
        <w:rPr>
          <w:rFonts w:ascii="Arial" w:cs="Arial" w:eastAsia="Arial" w:hAnsi="Arial"/>
          <w:sz w:val="24"/>
          <w:szCs w:val="24"/>
        </w:rPr>
        <w:t xml:space="preserve">Примечание:</w:t>
      </w:r>
    </w:p>
    <w:p>
      <w:pPr>
        <w:spacing w:after="60"/>
        <w:jc w:val="both"/>
      </w:pPr>
      <w:r>
        <w:rPr>
          <w:rFonts w:ascii="Arial" w:cs="Arial" w:eastAsia="Arial" w:hAnsi="Arial"/>
          <w:sz w:val="24"/>
          <w:szCs w:val="24"/>
        </w:rPr>
        <w:t xml:space="preserve">1. К акту комиссии по Гражданской защите прилагаются сметы на каждый поврежденный объект,
 фото- и другие материалы.</w:t>
      </w:r>
    </w:p>
    <w:p>
      <w:pPr>
        <w:spacing w:after="60"/>
        <w:jc w:val="both"/>
      </w:pPr>
      <w:r>
        <w:rPr>
          <w:rFonts w:ascii="Arial" w:cs="Arial" w:eastAsia="Arial" w:hAnsi="Arial"/>
          <w:sz w:val="24"/>
          <w:szCs w:val="24"/>
        </w:rPr>
        <w:t xml:space="preserve">2. Форма акта комиссии по Гражданской защите является типовой, заполняется и оформляется
 с учетом тех разделов акта, которые касаются конкретной чрезвычайной ситуации или
 чрезвычайного происшествия отрасли/сектора/объекта.</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fqlpti8smrqvcfiajp6h">
      <w:r>
        <w:rPr>
          <w:rFonts w:ascii="Arial" w:cs="Arial" w:eastAsia="Arial" w:hAnsi="Arial"/>
          <w:color w:val="132D3F"/>
          <w:sz w:val="16"/>
          <w:szCs w:val="16"/>
          <w:u w:val="single"/>
        </w:rPr>
        <w:t xml:space="preserve">dalil.kg/document/230002038</w:t>
      </w:r>
    </w:hyperlink>
  </w:p>
  <w:p>
    <w:pPr>
      <w:spacing w:after="0" w:before="40"/>
      <w:jc w:val="center"/>
    </w:pPr>
    <w:hyperlink w:history="1" r:id="rIdnux9kj-c1s-e_pxeb0en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yx6h0tsa9ot1ixkrhoqc" Type="http://schemas.openxmlformats.org/officeDocument/2006/relationships/hyperlink" Target="https://dalil.kg/document/230002034" TargetMode="External"/><Relationship Id="rIdxp6ii2uojbf5poc0lt5e2" Type="http://schemas.openxmlformats.org/officeDocument/2006/relationships/hyperlink" Target="https://dalil.kg/document/230002038#pr1" TargetMode="External"/><Relationship Id="rIdezzv993iqszuhovlacbgx" Type="http://schemas.openxmlformats.org/officeDocument/2006/relationships/hyperlink" Target="https://dalil.kg/document/230002038#pr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fqlpti8smrqvcfiajp6h" Type="http://schemas.openxmlformats.org/officeDocument/2006/relationships/hyperlink" Target="https://dalil.kg/document/230002038" TargetMode="External"/><Relationship Id="rIdnux9kj-c1s-e_pxeb0en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2026-09-28T01:49:18.612Z</dcterms:created>
  <dcterms:modified xsi:type="dcterms:W3CDTF">2026-09-28T01:49:18.612Z</dcterms:modified>
</cp:coreProperties>
</file>

<file path=docProps/custom.xml><?xml version="1.0" encoding="utf-8"?>
<Properties xmlns="http://schemas.openxmlformats.org/officeDocument/2006/custom-properties" xmlns:vt="http://schemas.openxmlformats.org/officeDocument/2006/docPropsVTypes"/>
</file>