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794re7dlkv2m757b0d-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8 сентября 2023 года № 455)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государственного регулирования цен на социально значимые товары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порядок применения цен на социально значимые товары, перечень которых утверждается Кабинетом Министров Кыргызской Республики и на которые введено временное государственное регулирование цен (далее - товары).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зависимости от специфики товаров применяются следующие методы регулирования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установления максимальных или минимальных цен (тарифов);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установления фиксированных цен (тарифов);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установления максимальных или минимальных торговых надбавок к ценам (тарифам);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установления цен (тарифов) посредством заключения соглашения между хозяйствующими субъектами и/или государственными органами.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применении таких методов регулирования, как установление максимальных или минимальных цен, фиксированных цен осуществляется регулирование оптовых и розничных цен на товары.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цен (тарифов) путем заключения соглашения между хозяйствующими субъектами и (или) государственными органами осуществляется в соответствии со </w:t>
      </w:r>
      <w:hyperlink w:history="1" r:id="rId9k_bxy6llxleotgesch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ценообразовании".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Порядке используются понятия, определенные </w:t>
      </w:r>
      <w:hyperlink w:history="1" r:id="rIddpelg3dyygfu-yb_jxk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ценообразовании", а также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производитель</w:t>
      </w:r>
      <w:r>
        <w:rPr>
          <w:rFonts w:ascii="Arial" w:cs="Arial" w:eastAsia="Arial" w:hAnsi="Arial"/>
          <w:sz w:val="24"/>
          <w:szCs w:val="24"/>
        </w:rPr>
        <w:t xml:space="preserve"> - хозяйствующий субъект или индивидуальный предприниматель, производящий социально значимые товары;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импортер</w:t>
      </w:r>
      <w:r>
        <w:rPr>
          <w:rFonts w:ascii="Arial" w:cs="Arial" w:eastAsia="Arial" w:hAnsi="Arial"/>
          <w:sz w:val="24"/>
          <w:szCs w:val="24"/>
        </w:rPr>
        <w:t xml:space="preserve"> - хозяйствующий субъект или индивидуальный предприниматель, приобретающий социально значимые товары за рубежом и ввозящий их на территорию Кыргызской Республики для последующей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калькуляция</w:t>
      </w:r>
      <w:r>
        <w:rPr>
          <w:rFonts w:ascii="Arial" w:cs="Arial" w:eastAsia="Arial" w:hAnsi="Arial"/>
          <w:sz w:val="24"/>
          <w:szCs w:val="24"/>
        </w:rPr>
        <w:t xml:space="preserve"> - стоимость единицы товара, отражающая статьи расходов, необходимых для его производства и реализации, и предполагаемую прибыль для определения экономически обоснованных цен;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посредник</w:t>
      </w:r>
      <w:r>
        <w:rPr>
          <w:rFonts w:ascii="Arial" w:cs="Arial" w:eastAsia="Arial" w:hAnsi="Arial"/>
          <w:sz w:val="24"/>
          <w:szCs w:val="24"/>
        </w:rPr>
        <w:t xml:space="preserve"> - хозяйствующий субъект или индивидуальный предприниматель в системе сбыта товара между производителем, импортером и потребителем, цель которого состоит в оказании услуг по совершению торговых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товарно-сопроводительные документы</w:t>
      </w:r>
      <w:r>
        <w:rPr>
          <w:rFonts w:ascii="Arial" w:cs="Arial" w:eastAsia="Arial" w:hAnsi="Arial"/>
          <w:sz w:val="24"/>
          <w:szCs w:val="24"/>
        </w:rPr>
        <w:t xml:space="preserve"> - документы, содержащие необходимую и достаточную информацию для идентификации партии товара на всем пути его товародвижения.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Мониторинг розничных цен в период государственного регулирования цен на социально значимые товары в республике и в регионах еженедельно проводит Национальный статистический комитет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также проводится антимонопольным органом в целях осуществления контроля за соблюдением настоящего Порядка и не является проверкой.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осуществляется в целях проведения оценки эффективности регулирования цен на социально значимые товары путем регулярного сбора данных в торговых объектах посредством фото- и видеосъемки (фиксации), составлением актов с указанием цен непосредственно в пунктах реализации социально значимых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Обобщенный мониторинг представляется в антимонопольный орган.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подачи документов (расчетных материалов) для установления максимальных оптовых и/или розничных цен, максимальных или минимальных надбавок к ценам и порядок принятия решений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принятия Министерством экономики и коммерции Кыргызской Республики решения о введении временного государственного регулирования цен на отдельные виды социально значимых товаров в соответствии с законодательством Кыргызской Республики о ценообразовании, информация (расчетные материалы) для установления максимальных оптовых и/или розничных цен, максимальных или минимальных надбавок к ценам предоставляется участниками рынка (производителями, импортерами и посредниками) в антимонопольный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установления максимальных оптовых и/или розничных цен производителем, импортером или посредником, для установления максимальных (минимальных) оптовых и розничных надбавок к ценам оптовыми организациями и организациями розничной торговли необходимо предоставить следующие материалы: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сопроводительное письмо (в произвольной форме);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данные об объемах реализации товара за квартал до введения государственного регулирования цен и ожидаемый объем реализации в период действия государственного регулирования цен;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расчет полной себестоимости производства или поставки товара и материалы, обосновывающие затраты по статьям затрат;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расчет необходимой прибыли;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заверенные копии бухгалтерского баланса с приложениями статистической и налоговой отчетности за последний отчетный период (год) и на последнюю отчетную дату.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Расчетные материалы представляются в 1 экземпляре, которые должны быть подписаны руководителем и главным бухгалтером и заверены печатью субъекта, а также представлены на электронных носителях.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Антимонопольный орган при установлении оптовой цены и/или розничной цены на социально значимые товары, на которые введено временное государственное регулирование цен, рассматривает расчетные материалы, представленные производителем, импортером или посредником, сформированные с учетом пунктов 15, 16, 17 настоящего Порядка в течение 10 рабочих дней, и принимает решение об установлении оптовой и/или розничной цены.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предоставления неполного пакета или отказа в представлении документов, предусмотренных пунктом 6 настоящего Порядка производителем, импортером или посредником, антимонопольный орган принимает решение об установлении цены на основании данных Национального статистического комитета Кыргызской Республики и актуализированного анализа ситуации на товарных рынках (мониторинга), проводимого антимонопольным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Ответственность за достоверность сведений, содержащихся в представляемых документах, несет руководитель производителя или импортера, или посредника.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изменения статей затрат при производстве и/или реализации товаров, на которые установлены антимонопольным органом максимальные оптовые и/или розничные цены, производитель, импортер, или посредник вправе обратиться о пересмотре цен в антимонопольный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Производитель, импортер или посредник подает в антимонопольный орган заявление о пересмотре установленной цены с приложением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пояснительной записки по обоснованию вносимых предложений; фактическую калькуляцию с расшифровками статей затрат;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цены закупки в национальной валюте по курсу Национального банка Кыргызской Республики на дату заключения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показатели финансово-экономической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Антимонопольный орган в течение 5 рабочих дней рассматривает заявление о пересмотре установленных цен и принимает решение об установлении оптовой цены и/или розничной цены.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заявлении не приложены требуемые документы в соответствии с пунктом 11 настоящего Порядка, антимонопольный орган предлагает заявителю представить документы в течение 10 рабочих дней. В случае непредоставления заявителем в указанный срок недостающих документов антимонопольный орган отказывает в пересмотре цен.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формирования и применения максимальных оптовых и/или розничных цен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Максимальная оптовая и/или розничная цена на товар устанавливается антимонопольным органом на каждый вид товара на основании расчетов, представляемых производителями, импортерами или посредниками в разрезе регионов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Оптовая и/или розничная цена на товар устанавливается производителем, импортером или посредником на каждый вид производимого и/или реализуемого товара и не должна превышать установленные антимонопольным органом максимальные цены.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Оптовая цена и/или розничная цена на отечественные товары формируется исходя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полной себестоимости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допустимого уровня рентабельности;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налогов и иных обязательных платежей в соответствии с налоговым и таможенным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оптовой и/или розничной надбавки.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себестоимости учитываются подтвержденные соответствующими документами расходы, непосредственно относящиеся к производству и реализации товаров: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сырье и материалы, исходя из применяемых норм расхода сырья, материалов, топлива, энергии, материальных ресурсов на выпуск единицы товара и (или) годовых норм материальных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заработная плата персонала, включая выплаты доплат и надбавок за условия труда, предусмотренные системой оплаты труда в соответствии с трудовым законодательством. При этом при определении расходов на оплату труда в расчет принимается фактическая численность персонала, задействованного в производстве товара, и среднемесячная заработная плата;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оплату труда административного персонала субъектов рынка, связанные с общим руководством;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амортизационные отчисления основных средств и нематериальных активов, исходя из их балансовой стоимости и утвержденных норм или срока эксплуатации;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направляемые на текущий и капитальный ремонты и другие ремонтно-восстановительные работы, не приводящие к росту стоимости основных средств, которые включаются в затратную часть цены на основании документов о необходимости проведения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расходы, непосредственно относящиеся к производимому и реализуемому товару, которые включаются в затратную часть цены на основании подтверждающих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выплату вознаграждения за заемные средства на реализацию инвестиционной программы (при ее наличии), направленной на расширение, восстановление, обновление, поддержку существующих активов, реконструкцию, техническое перевооружение основных средств, создание и приобретение новых активов, непосредственно задействованных в производстве товара, на которое вводится временное государственное ценовое регулирование;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обязательные виды страхования, налоги, сборы и другие обязательные платежи в бюджет, учитываемые в расходах периода.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Затраты на производство товаров включаются в стоимость товаров того отчетного периода, к которому они относятся, независимо от времени оплаты. Отдельные виды затрат (затраты на подготовку и освоение производства, возмещение износа специальных инструментов и приспособлений и т.п.), в отношении которых нельзя точно установить к какому периоду они относятся, а также затраты сезонных отраслей промышленности включаются в затраты на производство согласно утвержденным сметам.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Затраты, произведенные и оплаченные в иностранной валюте, подлежащие включению в стоимость товаров, отражаются в национальной валюте Кыргызской Республики по курсу, установленному Национальным банком Кыргызской Республики на дату совершения операций.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Оптовая цена и/или розничная цена на импортируемые товары формируется исходя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цены закупки в национальной валюте по курсу Национального банка Кыргызской Республики на дату заключения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установленных сборов (платежей) за таможенное оформление товара, импортной таможенной пошлины (товаров, подлежащих обложению импортными пошлинами);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налогов и иных обязательных платежей в соответствии с налоговым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оптовой надбавки, включающей все расходы по закупке, транспортировке до конечного пункта назначения и реализации товаров и допустимого уровня рентабельности.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Оптовая цена и/или розничная цена на товары, поставляемые через посредников, формируются исходя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оптовых цен производителя или импортера товара, подтвержденных соответствующими товарно-сопроводительными документами;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налогов и иных обязательных платежей в соответствии с налоговым, таможенным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оптовой надбавки, включающей все расходы по закупке, транспортировке до конечного пункта назначения и реализации товаров и допустимого уровня рентабельности.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Допустимый уровень рентабельности - это рентабельность, сложившаяся у производителя, импортера, посредника товара за 6/12 месяцев до введения государственного регулирования цен, согласно их отчетам, представленным в государственные органы, в том числе налоговые, таможенные и органы статистики.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Производитель, импортер, посредник представляет соответствующие отчеты в антимонопольный орган для подтверждения уровня рентабельности при введении государственного регулирования цен вместе с заявлением и материалами, предусмотренными пунктом 6 настоящего Порядка.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формирования и применения цен на товары при регулировании путем установления максимальных или минимальных надбавок к ценам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применения регулирования путем установления максимальных или минимальных надбавок к ценам оптовая цена на товар устанавливается производителем или импортером на каждый вид производимого и/или импортируемого товара в соответствии с пунктами 15, 16, 17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оптовой и розничной надбавки определяется хозяйствующим субъектом или индивидуальным предпринимателем, реализующим товары посредникам или потребителям, исходя из затрат, связанных с реализацией товара, и не может превышать максимального (минимального) уровня надбавки для организаций и индивидуальных предпринимателей, осуществляющих деятельность в сфере оптовой и розничной торговли вне зависимости от количества посредников.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Ответственность за нарушение настоящего Порядка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нарушениям настоящего Порядка определения и применения цен на регулируемые товары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завышение регулируемых цен на товар;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формирование полной себестоимости товара в нарушение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непредставление в антимонопольный орган документов на установление цен на регулируемый товар или представление с нарушением требований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нарушения настоящего Порядка, установленного по имеющимся у антимонопольного органа сведениям, материалам, заявлениям физических и юридических лиц, результатам мониторинга, а также переданной иными государственными органами информации, хозяйствующий субъект или индивидуальный предприниматель, производящий, поставляющий или реализующий товар, несет ответственность в порядке, установленном законодательством Кыргызской Республики о правонарушениях.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inw7cjvz2pjm1eldk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dalil.kg/document/230002141</w:t>
      </w:r>
    </w:hyperlink>
  </w:p>
  <w:p>
    <w:pPr>
      <w:spacing w:after="0" w:before="40"/>
      <w:jc w:val="center"/>
    </w:pPr>
    <w:hyperlink w:history="1" r:id="rIdmehobxmhq3_lcondlvx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94re7dlkv2m757b0d-cx" Type="http://schemas.openxmlformats.org/officeDocument/2006/relationships/hyperlink" Target="https://dalil.kg/document/230002103" TargetMode="External"/><Relationship Id="rId9k_bxy6llxleotgeschba" Type="http://schemas.openxmlformats.org/officeDocument/2006/relationships/hyperlink" Target="https://dalil.kg/document/112562#st_8" TargetMode="External"/><Relationship Id="rIddpelg3dyygfu-yb_jxkfo" Type="http://schemas.openxmlformats.org/officeDocument/2006/relationships/hyperlink" Target="https://dalil.kg/document/112562#st_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inw7cjvz2pjm1eldk8t" Type="http://schemas.openxmlformats.org/officeDocument/2006/relationships/hyperlink" Target="https://dalil.kg/document/230002141" TargetMode="External"/><Relationship Id="rIdmehobxmhq3_lcondlvx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2026-09-25T18:29:43.380Z</dcterms:created>
  <dcterms:modified xsi:type="dcterms:W3CDTF">2026-09-25T18:29:43.380Z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