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декабря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«О защите банковских вкладов (депозитов)»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vwbe5xjnox1yrvskh6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(Ведомости Жогорку Кенеша Кыргызской Республики, 2008 г., № 5, ст.453)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втором преамбулы слово «финансовой» заменить словом «банковской»;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5aetxrapg6ha1yxcvkz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Действие настоящего Закона распространяется на банки, микрофинансовые компании и жилищно-сберегательные кредитные компании в части исполнения Агентством по защите депозитов функции по выплате компенсации по депозиту. Положения настоящего Закона распространяются на иные финансово-кредитные организации только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банкам и микрофинансовым компаниям, осуществляющим деятельность в соответствии с исламскими принципами банковского дела и финансирования, нормы настоящего Закона применяются с учетом специфики и особенностей, предусмотренных нормативными правовыми актами Кыргызской Республики, регулирующими исламские принципы банковского дела и финансирования.»;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0dvmt8-zgx4utp4upr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Исламские принципы банковского дела и финансирования -</w:t>
      </w:r>
      <w:r>
        <w:rPr>
          <w:rFonts w:ascii="Arial" w:cs="Arial" w:eastAsia="Arial" w:hAnsi="Arial"/>
          <w:sz w:val="24"/>
          <w:szCs w:val="24"/>
        </w:rPr>
        <w:t xml:space="preserve"> принципы и правила осуществления банковских операций и сделок в соответствии со стандартами Шариата.»;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«Микрофинансовая компания -</w:t>
      </w:r>
      <w:r>
        <w:rPr>
          <w:rFonts w:ascii="Arial" w:cs="Arial" w:eastAsia="Arial" w:hAnsi="Arial"/>
          <w:sz w:val="24"/>
          <w:szCs w:val="24"/>
        </w:rPr>
        <w:t xml:space="preserve"> специализированная финансово-кредитная организация, созданная в форме акционерного общества, получившая лицензию Национального банка и осуществляющая микрокредитование юридических и физических лиц и другие виды операций, в том числе привлечение срочных вкладов от физических и юридических лиц.»;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десятый дополнить предложением вторым следующего содержания: «Под вкладом также понимаются электронные деньги, эмитируемые банком,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двенадцатый дополнить предложением вторым следующего содержания: «В депозитную базу также включаются эмитируемые банком электронные деньги,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 вкладчиком также понимаются физические лица и индивидуальные предприниматели, являющиеся держателями электронных денег, эмитируемых банком.»;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двадцать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Вновь созданная микрофинансовая компания -</w:t>
      </w:r>
      <w:r>
        <w:rPr>
          <w:rFonts w:ascii="Arial" w:cs="Arial" w:eastAsia="Arial" w:hAnsi="Arial"/>
          <w:sz w:val="24"/>
          <w:szCs w:val="24"/>
        </w:rPr>
        <w:t xml:space="preserve"> микрофинансовая компания, созданная в соответствии с действующим законодательством Кыргызской Республики, привлекающая депозиты.»;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абзацем двадцать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гарантированный депозит также включаются эмитируемые банком электронные деньги, держателями которых являются физические лица и индивидуальные предприниматели.»;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абзац двадцать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случай -</w:t>
      </w:r>
      <w:r>
        <w:rPr>
          <w:rFonts w:ascii="Arial" w:cs="Arial" w:eastAsia="Arial" w:hAnsi="Arial"/>
          <w:sz w:val="24"/>
          <w:szCs w:val="24"/>
        </w:rPr>
        <w:t xml:space="preserve"> отзыв Национальным банком лицензии у банка, микрофинансовой компании или жилищно-сберегательной кредитной компании в соответствии с </w:t>
      </w:r>
      <w:hyperlink w:history="1" r:id="rIdpwg3oxmdcdu7rag2tmp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 и законодательством в сфере регулирования деятельности жилищно-сберегательных кредитных компаний.»;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абзаце двадцать девятом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абзаце тридцать втором слова «по закону»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л) дополнить абзацами тридцать пятым - тридцать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«Финансово-кредитная организация - микрофинансовая компания, привлекающая депозиты, кредитный союз, привлекающий вклады (депозиты) от участников кредитного союза, и жилищно-сберегательная кредитная компания. Настоящее понятие дано для целей определения круга юридических лиц, где Агентство по защите депозитов может выступать в качестве ликвидатора согласно нормам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Корпоративный секретарь - сотрудник Агентства по защите депозитов, осуществляющий подготовку протоколов Совета директоров, контроль за исполнением их решений, содействие обеспечению надлежащего корпоративного взаимодействия между органами управления и другие полномочия, определяемые Советом директоров. Совмещение самостоятельной должности корпоративного секретаря с выполнением иных обязанностей в Агентстве по защите депозитов допускается только с согласия Совета директоров.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риск-менеджмента/риск-менеджер - структурное подразделение/сотрудник Агентства по защите депозитов, который несет ответственность за ежедневную деятельность по управлению рисками.»;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kavj-umicekmzg2woc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«Правительством» заменить словами «Кабинетом Министров Кыргызской Республики (далее - Кабинет Министров)»;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Основными задачами Агентства являются обеспечение эффективной системы защиты депозитов в Кыргызской Республике, выполнение функций ликвидатора банков и финансово-кредитных организаций, а также рассмотрение обращений проблемных заемщиков.»;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«9. Агентство не несет ответственности по обязательствам банков и финансово-кредитных организаций, не относящимся к его прямым функциям в качестве ликвидатора при проведении процедуры ликвидации.»;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s8f7spb_wh-tmi-nw93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«ликвидатором» заменить словами «временным администратором/ликвидатором»;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когда Агентство выступает ликвидатором банка и/или финансово-кредитной организации, оно самостоятельно определяет общую сумму имеющихся депозитов вкладчика.»;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В случае если в процессе исполнения банком части 2 </w:t>
      </w:r>
      <w:hyperlink w:history="1" r:id="rIdzmthvtbxtgxyugrii0k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банках и банковской деятельности» в отношении банка начата процедура принудительной ликвидации, компенсация не производится, если выплаченная сумма в период со дня принятия общим собранием акционеров банка решения о добровольной ликвидации (самоликвидации) до начала процедуры принудительной ликвидации банка превышает сумму, установленную в части 1 настоящей статьи. Действие настоящей части также распространяется на микрофинансовые компании, привлекающие депозиты, и жилищно-сберегательные кредитные компании.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Компенсация не производится, если сумма денежных средств, выплаченная вкладчику из средств банка или микрофинансовой компании, привлекающей депозиты, и жилищно-сберегательной кредитной компании в период со дня отзыва лицензии и до начала процедуры принудительной ликвидации, превышает сумму, установленную в части 1 настоящей статьи.»;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4 </w:t>
      </w:r>
      <w:hyperlink w:history="1" r:id="rIdygs6szebl5dgqbxkumo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utq7jo0ajs_qn6mwf-o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_meosyp01y9efnffza3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1fmsxhryzwd08cyhzy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течение 10 календарных дней после наступления гарантийного случая временный администратор/ликвидатор обязан предоставить в Агентство информацию о вкладчиках, на которых распространяется настоящий Закон, по форме, устанавливаемой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Временный администратор/ликвидатор несет установленную законодательством ответственность за несвоевременное предоставление в Агентство информации о депозитах.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когда Агентство выступает ликвидатором банка и/или финансово-кредитной организации, оно самостоятельно в течение 10 календарных дней после наступления гарантийного случая формирует информацию о вкладчиках, на которых распространяется настоящий Закон, по форме, устанавливаемой Агентством.»;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когда Агентство выступает ликвидатором банка и/или финансово-кредитной организации, оно не реже 2 раз в месяц самостоятельно формирует информацию о выплаченных компенсационных суммах для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выплаченных компенсационных суммах предоставляется на рассмотрение Совета директоров не реже одного раза в месяц.»;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rz5ns4qetd3tv1p7oj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Национальный банк по заявлению Агентства имеет право в безакцептном порядке списать денежные средства банка, которому возвращена лицензия по решению суда, в пользу Агентства в размере выплаченных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по заявлению Агентства имеет право в безакцептном порядке списать денежные средства микрофинансовой компании или жилищно-сберегательной кредитной компании, которой возвращена лицензия по решению суда, в пользу Агентства в размере выплаченных компенсаций.»;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Не позднее 7 календарных дней до даты начала процедуры выплаты компенсации Агентство обязано опубликовать на официальном веб-сайте Агентства и в средствах массовой информации на государственном и официальном языках сведения о юридическом адресе, месте расположения банка-агента, дате, времени, а также форме и порядке осуществления компенсационных выплат. Данная информация также должна быть размещена на государственном и официальном языках при входе в здание центрального (головного) офиса банка-агента и банка-банкрота, микрофинансовой компании-банкрота, жилищно-сберегательной кредитной компании-банкрота, включая их филиалы, сберегательные кассы, представительства и банкоматы.»;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части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 течение последних 6 месяцев до даты наступления гарантийного случая к нему не применялись меры воздействия, предусмотренные </w:t>
      </w:r>
      <w:hyperlink w:history="1" r:id="rIde1n0lnpbauhpfynqtif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деятельности», за исключением предписаний;»;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частях 9-11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частью 17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Агентство на регулярной основе проводит тестирование готовности участников системы защиты депозитов к наступлению гарантийного случая.»;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xhdngw0ewzc2wx-hatx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qhuhc4alwlt-w_ovj6-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выступает в качестве ликвидатора банков и финансово-кредитных организаций в установленном законодательством порядке;»;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13 и 14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в порядке, определяемом Кабинетом Министров, рассматривает обращения проблемных заемщиков банков и иных финансово-кредитных организаций, лицензируемых Национальным банком;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иные функции, полномочия и права, необходимые для обеспечения эффективной деятельности системы обязательной защиты депозитов, по ликвидации банков и финансово-кредитных организаций, а также по рассмотрению обращений проблемных заемщиков, предусмотренных положением, утверждаемым Кабинетом Министров.»;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vpgjk_zjs7ehonvr7v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обращаться в Национальный банк с предложением о применении к банкам, микрофинансовым компаниям и жилищно-сберегательным кредитным компаниям соответствующих мер воздействия, предусмотренных законами Кыргызской Республики "</w:t>
      </w:r>
      <w:hyperlink w:history="1" r:id="rIdy4-hbewqi0bxptvnnf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gcqwgln5yjgumcfjji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законодательством в сфере регулирования деятельности жилищно-сберегательных кредитных компаний;»;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обращаться в Национальный банк об оказании содействия в рассмотрении обращений проблемных заемщиков;»;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соответствии с </w:t>
      </w:r>
      <w:hyperlink w:history="1" r:id="rIdjngm3lxksapx_qbinwb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 на общих основаниях участвовать в качестве претендента в отборе кандидатов для осуществления функций ликвидатора банка.»;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xghoqkdhgrfxcgfyewn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pgptxo-7egjpk_aegk-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Запрет на кредитование и оказание финансовой и нефинансовой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не вправе осуществлять кредитование, предоставлять в любой форме финансовую и нефинансовую помощь Кабинету Министров, другим государственным органам, юридическим и общественным организациям, а также физическим лицам, за исключением случаев, предусмотренных настоящим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n5e-mxk1ucwh9f2telz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«исполнительный директор Агентства» заменить словами «исполнительный орган Агентства (Правление)»;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s6f6keewy_7dsgrxu7x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«1) 3 представителей Кабинета Министров, в том числе одного представителя Министерства экономики и коммерции и двух - Министерства финансов (на уровне члена коллегии), назначаемых Председателем Кабинета Министров;»;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Члены Совета директоров осуществляют свою деятельность на безвозмездной основе, за исключением независимого члена Совета директоров. Оплата труда независимого члена Совета директоров определяется решением Совета директоров.»;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К исключительной компетенции Совета директоров Агентства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по представлению исполнительного директора Агентства размеров календарных и чрезвычайных взносов, предназначенных Фонду защиты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одобрение проектов нормативных правовых актов, необходимых для выполнения положений настоящего Закона, и представление их на утверждение Кабинету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организационной структуры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регламента исполнительного органа (Правления);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одобрение кандидатов на назначение/освобождение руководителей службы внутреннего аудита/внутреннего аудитора, службы риск-менеджмента/риск-менеджера, корпоративного секретаря Агентства, заслушивание их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дополнительных требований по повышению квалификации членов исполнительного органа (Правления);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представлению исполнительного директора Агентства принятие решения о выплате компенсаций вкладчикам при наступлении гарантийного случая;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представлению исполнительного директора Агентства определение инвестиционной политики, установление ограничений по контрагентам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бюджета Агентства и отчета о его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годового отчета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ежегодное заслушивание отчета исполнительного директора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утверждение комплексной политики Агентства по конфликту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ежегодное определение независимой аудиторской организации для проведения внешнего аудита, получение результатов проведенного аудита Агентства в порядке, установленном законодательством о государственных закупках;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ts8f5emeut5wc3qfpwu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ytepplnahlqmrgqklmw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</w:t>
      </w:r>
      <w:hyperlink w:history="1" r:id="rId67lclrfb7ivdzb3zf5l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Исполнительный орган (Правление) Агентства»;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Исполнительный директор Агентства и два его заместителя назначаются Президентом по представлению Совета директоров Агентства. Исполнительный директор и его заместители назначаются сроком на пять лет. Исполнительный директор и его заместители могут быть назначены на должность не более двух сроков.»;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Члены исполнительного органа (Правления)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высшее экономическое, финансовое или юридическое образование и трудовой стаж в банковской сфере или в сфере системы защиты депозитов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опыт работы на руководящих должностях в банковской и/или финансовой системах или на должностях, связанных с экономической (финансовой)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обладать безупречной деловой репутацией в соответствии с </w:t>
      </w:r>
      <w:hyperlink w:history="1" r:id="rIdp8hbjvtvc-wjbk87z-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случае отсутствия исполнительного директора его обязанности возлагаются на одного из его заместителей.»;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пункт 9 </w:t>
      </w:r>
      <w:hyperlink w:history="1" r:id="rIdm-2uk4cgauadnrmz3l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«9) нарушения своих должностных полномочий и осуществления действий, ущемляющих интересы Агентства, либо нарушения настоящего Закона, а также </w:t>
      </w:r>
      <w:hyperlink w:history="1" r:id="rId1obz7jcvidorhj2zhw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 и </w:t>
      </w:r>
      <w:hyperlink w:history="1" r:id="rId8tv87ibba4arl9bnax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деятельности», по рекомендации большинства членов Совета директоров лицу, их назначившему.»;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wpwnemmw6lrob7jghf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Члены Совета директоров должны: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гражданство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иметь высшее образование;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опытом работы не менее 3 лет в банковской, экономической, финансовой, юридической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опыт работы на руководящих должностях в банковской и/или финансовой системах или на должностях, связанных с экономической (финансовой) деятельностью.»;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Независимый член Совета директоров дополнительно должен обладать: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знаниями в области банковского законодательства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безупречной деловой репутацией в соответствии с </w:t>
      </w:r>
      <w:hyperlink w:history="1" r:id="rId3ot-h-nqqfcv50vnmat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банках и банковской деятельности».»;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4 слова «финансово-кредитного учреждения» заменить словами «банка или финансово-кредитной организации»;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sheiwchnbbpijldmuhi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 Национальном банке Кыргызской Республики, банках и банковской деятельности» заменить словами «О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части 3 </w:t>
      </w:r>
      <w:hyperlink w:history="1" r:id="rIdhm0rlnnkmr2yuip_xb2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</w:t>
      </w:r>
      <w:hyperlink w:history="1" r:id="rId5kmz0t44ksz-ogehxuw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</w:t>
      </w:r>
      <w:hyperlink w:history="1" r:id="rIdo4oeculi5hinxneqbo_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1 </w:t>
      </w:r>
      <w:hyperlink w:history="1" r:id="rIdifrrodgeptdbuvywrq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«5) запросить и получить заем у Кабинета Министров по ставке, не превышающей учетную ставку Национального банка. Кабинет Министров должен предоставить запрошенные средства в течение 5 рабочих дней с даты получения запроса. В случае если в результате данного запроса нарушается закон о республиканском бюджете Кыргызской Республики на соответствующий год, Кабинет Министров в течение 20 дней с даты направления запроса по согласованию с профильным комитетом Жогорку Кенеша Кыргызской Республики, в ведение которого входят вопросы бюджетного законодательства, вносит соответствующие изменения в бюджетные параметры, утвержденные законом о республиканском бюджете, до рассмотрения и принятия соответствующих поправок к нему Жогорку Кенешем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«6) запросить денежные средства у Национального банка Кыргызской Республики в целях обеспечения финансовой устойчивости системы защиты депозитов Кыргызской Республики в соответствии с </w:t>
      </w:r>
      <w:hyperlink w:history="1" r:id="rId5se4unb6psavulthw3l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4 </w:t>
      </w:r>
      <w:hyperlink w:history="1" r:id="rIdsk81elk18ncclcwuvqy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После достижения целевого показателя Агентство может уменьшить размер взносов в Фонд защиты депозитов, за исключением случая, если банк, микрофинансовая компания или жилищно-сберегательная кредитная компания за последние 6 месяцев был(а) подвержен(а) мерам воздействия, установленным законами Кыргызской Республики «</w:t>
      </w:r>
      <w:hyperlink w:history="1" r:id="rId63v5yvx-z6kroz6h70q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qolttrf1duzx8a7ro8h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и законодательством в сфере регулирования деятельности жилищно-сберегательных кредитных компаний.»;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части 1 </w:t>
      </w:r>
      <w:hyperlink w:history="1" r:id="rIdxyfbtls3jgwjf-ss7ps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wkoyp55auf2oeztejdk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1 и 2 слово «Правительство» в различных падежных формах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Операционные расходы и прочие затраты на содержание Агентства, связанные с выполнением задач, возложенных на него, на каждый финансовый год покрываются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более 2 процентов в год от общей суммы накопленных средств Фонда и компенсационных выплат, подлежащих возврату в Фонд, рассчитываемых на начало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более 25 процентов от дохода, полученного от размещения свободных средств Фонда;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более 1 процента в год от общей суммы накопленных средств Фонда и компенсационных выплат, подлежащих возврату в Фонд, рассчитываемых на начало года после достижения размера Фонда защиты депозитов 15 000 000 000 (пятнадцати миллиардов)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hyperlink w:history="1" r:id="rIdo3srhszqjmshanf7ajs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mwh2rq34unsywo6tfzp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34</w:t>
        </w:r>
      </w:hyperlink>
      <w:r>
        <w:rPr>
          <w:rFonts w:ascii="Arial" w:cs="Arial" w:eastAsia="Arial" w:hAnsi="Arial"/>
          <w:sz w:val="24"/>
          <w:szCs w:val="24"/>
        </w:rPr>
        <w:t xml:space="preserve">. Использование средств Фонда защиты депозитов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Фонда защиты депозитов могут быть использованы для осуществления только следующих платежей и расходов: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выплаты компенсаций вкладчикам в порядке и сумме,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покрытия операционных расходов Агентства и затрат на улучшение материально-технической базы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платежей по основной сумме и процентам полученных Агентством в соответствии с настоящим Законом займов и кредитов;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инвестирования свободных финансовых средств в соответствии с частью 2 </w:t>
      </w:r>
      <w:hyperlink w:history="1" r:id="rIddpfjvtcttnwvzmfo8y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Средства, накопленные за счет взносов банков, учитываются отдельно от средств, поступающих за счет взносов микрофинансовых компаний и жилищно-сберегательных кредитных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банков, могут быть использованы для целей осуществления выплаты компенсаций по депозитам только для выплат компенсаций вкладчикам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микрофинансовых компаний, могут быть использованы для целей осуществления выплаты компенсаций по депозитам только для выплат компенсаций вкладчикам микрофинансовых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накопленные за счет взносов жилищно-сберегательных кредитных компаний, могут быть использованы для целей осуществления выплаты компенсаций по депозитам только для выплаты компенсаций вкладчикам жилищно-сберегательных кредитных компаний.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Фонд защиты депозитов и его средства не может быть обращено взыскание по обязательствам Кыргызской Республики, Национального банка Кыргызской Республики, государственных органов и органов местного самоуправления, банков, финансово-кредитных организаций, иных третьих лиц, а также Агентства, за исключением финансовых обязательств Агентства по выплате компенсаций вкладчикам при наступлении гарантийного случая в соответствии с настоящим Законом. Взыскание за счет Фонда защиты депозитов и его средств по финансовым обязательствам Агентства по выплате компенсаций вкладчикам осуществляется только на основании судебного акта.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Фонда защиты депозитов могут быть использованы только в соответствии с настоящим Законом и не могут быть использованы на исполнение обязательств, выкуп активов, прав требований, акций и долей участия в капитале банков, финансово-кредитных организаций и иных третьих лиц, а также не могут быть использованы на исполнение судебных актов, связанных с выполнением Агентством функций по ликвидации банков и финансово-кредитных организаций.»;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1 </w:t>
      </w:r>
      <w:hyperlink w:history="1" r:id="rIdyz9vibgzmkrw64uclu_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1 </w:t>
      </w:r>
      <w:hyperlink w:history="1" r:id="rIdivastgm2lyeryq6pfe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«на тендерной основе» заменить словами «в порядке, установленном законодательством о государственных закупках,»;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части 2 </w:t>
      </w:r>
      <w:hyperlink w:history="1" r:id="rId13ixwfvhf_nlof9bra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«Правительству» заменить словами «Кабинету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двух лет со дня вступления в силу настоящего Закона довести размер Фонда защиты депозитов до 15 000 000 000 (пятнадцати миллиардов) сомов за счет средств республиканского бюджета посредством выпуска государственных ценных бумаг на рыночных условиях.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Процедура ликвидации банков, начатая до вступления в силу настоящего Закона, осуществляется Агентством по ликвидации банков в установленном законодательством порядке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по защите депозитов Кыргызской Республики после вступления в силу настоящего Закона выступает в качестве ликвидатора банков-банкротов, находящихся в процессе принудительной ликвидации на момент вступления в силу настоящего Закона и ликвидатором которых выступает Агентство по ликвидации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19 декабря 2023 года № 100 (3549)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со дня подписания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октября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vwbe5xjnox1yrvskh6nb" Type="http://schemas.openxmlformats.org/officeDocument/2006/relationships/hyperlink" Target="http://kodeks.duckdns.org/document/202289" TargetMode="External"/><Relationship Id="rId5aetxrapg6ha1yxcvkzr-" Type="http://schemas.openxmlformats.org/officeDocument/2006/relationships/hyperlink" Target="http://kodeks.duckdns.org/document/202289#st_1" TargetMode="External"/><Relationship Id="rId_0dvmt8-zgx4utp4upr5i" Type="http://schemas.openxmlformats.org/officeDocument/2006/relationships/hyperlink" Target="http://kodeks.duckdns.org/document/202289#st_2" TargetMode="External"/><Relationship Id="rIdpwg3oxmdcdu7rag2tmpoo" Type="http://schemas.openxmlformats.org/officeDocument/2006/relationships/hyperlink" Target="http://kodeks.duckdns.org/document/112428" TargetMode="External"/><Relationship Id="rIdkavj-umicekmzg2woc7ei" Type="http://schemas.openxmlformats.org/officeDocument/2006/relationships/hyperlink" Target="http://kodeks.duckdns.org/document/202289#st_3" TargetMode="External"/><Relationship Id="rIds8f7spb_wh-tmi-nw9368" Type="http://schemas.openxmlformats.org/officeDocument/2006/relationships/hyperlink" Target="http://kodeks.duckdns.org/document/202289#st_4" TargetMode="External"/><Relationship Id="rIdzmthvtbxtgxyugrii0kfw" Type="http://schemas.openxmlformats.org/officeDocument/2006/relationships/hyperlink" Target="http://kodeks.duckdns.org/document/112428#st_107" TargetMode="External"/><Relationship Id="rIdygs6szebl5dgqbxkumoot" Type="http://schemas.openxmlformats.org/officeDocument/2006/relationships/hyperlink" Target="http://kodeks.duckdns.org/document/202289#st_5" TargetMode="External"/><Relationship Id="rIdutq7jo0ajs_qn6mwf-oor" Type="http://schemas.openxmlformats.org/officeDocument/2006/relationships/hyperlink" Target="http://kodeks.duckdns.org/document/111486" TargetMode="External"/><Relationship Id="rId_meosyp01y9efnffza3ys" Type="http://schemas.openxmlformats.org/officeDocument/2006/relationships/hyperlink" Target="http://kodeks.duckdns.org/document/112428" TargetMode="External"/><Relationship Id="rId1fmsxhryzwd08cyhzyifb" Type="http://schemas.openxmlformats.org/officeDocument/2006/relationships/hyperlink" Target="http://kodeks.duckdns.org/document/202289#st_6" TargetMode="External"/><Relationship Id="rIdrz5ns4qetd3tv1p7ojoc5" Type="http://schemas.openxmlformats.org/officeDocument/2006/relationships/hyperlink" Target="http://kodeks.duckdns.org/document/202289#st_7" TargetMode="External"/><Relationship Id="rIde1n0lnpbauhpfynqtifch" Type="http://schemas.openxmlformats.org/officeDocument/2006/relationships/hyperlink" Target="http://kodeks.duckdns.org/document/112428" TargetMode="External"/><Relationship Id="rIdxhdngw0ewzc2wx-hatx3y" Type="http://schemas.openxmlformats.org/officeDocument/2006/relationships/hyperlink" Target="http://kodeks.duckdns.org/document/202289#st_8" TargetMode="External"/><Relationship Id="rIdqhuhc4alwlt-w_ovj6-fs" Type="http://schemas.openxmlformats.org/officeDocument/2006/relationships/hyperlink" Target="http://kodeks.duckdns.org/document/202289#st_9" TargetMode="External"/><Relationship Id="rIdvpgjk_zjs7ehonvr7vvft" Type="http://schemas.openxmlformats.org/officeDocument/2006/relationships/hyperlink" Target="http://kodeks.duckdns.org/document/202289#st_10" TargetMode="External"/><Relationship Id="rIdy4-hbewqi0bxptvnnfqtw" Type="http://schemas.openxmlformats.org/officeDocument/2006/relationships/hyperlink" Target="http://kodeks.duckdns.org/document/112428" TargetMode="External"/><Relationship Id="rIdsgcqwgln5yjgumcfjjiz7" Type="http://schemas.openxmlformats.org/officeDocument/2006/relationships/hyperlink" Target="http://kodeks.duckdns.org/document/1081" TargetMode="External"/><Relationship Id="rIdjngm3lxksapx_qbinwb7a" Type="http://schemas.openxmlformats.org/officeDocument/2006/relationships/hyperlink" Target="http://kodeks.duckdns.org/document/112428" TargetMode="External"/><Relationship Id="rIdxghoqkdhgrfxcgfyewni2" Type="http://schemas.openxmlformats.org/officeDocument/2006/relationships/hyperlink" Target="http://kodeks.duckdns.org/document/202289#st_11" TargetMode="External"/><Relationship Id="rIdpgptxo-7egjpk_aegk-d3" Type="http://schemas.openxmlformats.org/officeDocument/2006/relationships/hyperlink" Target="http://kodeks.duckdns.org/document/202289#st_11" TargetMode="External"/><Relationship Id="rIdn5e-mxk1ucwh9f2telzcg" Type="http://schemas.openxmlformats.org/officeDocument/2006/relationships/hyperlink" Target="http://kodeks.duckdns.org/document/202289#st_12" TargetMode="External"/><Relationship Id="rIds6f6keewy_7dsgrxu7xv7" Type="http://schemas.openxmlformats.org/officeDocument/2006/relationships/hyperlink" Target="http://kodeks.duckdns.org/document/202289#st_13" TargetMode="External"/><Relationship Id="rIdts8f5emeut5wc3qfpwutu" Type="http://schemas.openxmlformats.org/officeDocument/2006/relationships/hyperlink" Target="http://kodeks.duckdns.org/document/202289#st_14" TargetMode="External"/><Relationship Id="rIdytepplnahlqmrgqklmw8t" Type="http://schemas.openxmlformats.org/officeDocument/2006/relationships/hyperlink" Target="http://kodeks.duckdns.org/document/202289#st_14" TargetMode="External"/><Relationship Id="rId67lclrfb7ivdzb3zf5lbs" Type="http://schemas.openxmlformats.org/officeDocument/2006/relationships/hyperlink" Target="http://kodeks.duckdns.org/document/202289#st_14" TargetMode="External"/><Relationship Id="rIdp8hbjvtvc-wjbk87z-qcl" Type="http://schemas.openxmlformats.org/officeDocument/2006/relationships/hyperlink" Target="http://kodeks.duckdns.org/document/112428" TargetMode="External"/><Relationship Id="rIdm-2uk4cgauadnrmz3lq1a" Type="http://schemas.openxmlformats.org/officeDocument/2006/relationships/hyperlink" Target="http://kodeks.duckdns.org/document/202289#st_17" TargetMode="External"/><Relationship Id="rId1obz7jcvidorhj2zhwzxb" Type="http://schemas.openxmlformats.org/officeDocument/2006/relationships/hyperlink" Target="http://kodeks.duckdns.org/document/112424" TargetMode="External"/><Relationship Id="rId8tv87ibba4arl9bnaxbwx" Type="http://schemas.openxmlformats.org/officeDocument/2006/relationships/hyperlink" Target="http://kodeks.duckdns.org/document/112428" TargetMode="External"/><Relationship Id="rIdwpwnemmw6lrob7jghfgac" Type="http://schemas.openxmlformats.org/officeDocument/2006/relationships/hyperlink" Target="http://kodeks.duckdns.org/document/202289#st_18" TargetMode="External"/><Relationship Id="rId3ot-h-nqqfcv50vnmatrn" Type="http://schemas.openxmlformats.org/officeDocument/2006/relationships/hyperlink" Target="http://kodeks.duckdns.org/document/112428" TargetMode="External"/><Relationship Id="rIdsheiwchnbbpijldmuhi8x" Type="http://schemas.openxmlformats.org/officeDocument/2006/relationships/hyperlink" Target="http://kodeks.duckdns.org/document/202289#st_20" TargetMode="External"/><Relationship Id="rIdhm0rlnnkmr2yuip_xb2kg" Type="http://schemas.openxmlformats.org/officeDocument/2006/relationships/hyperlink" Target="http://kodeks.duckdns.org/document/202289#st_25" TargetMode="External"/><Relationship Id="rId5kmz0t44ksz-ogehxuwc_" Type="http://schemas.openxmlformats.org/officeDocument/2006/relationships/hyperlink" Target="http://kodeks.duckdns.org/document/111486" TargetMode="External"/><Relationship Id="rIdo4oeculi5hinxneqbo_39" Type="http://schemas.openxmlformats.org/officeDocument/2006/relationships/hyperlink" Target="http://kodeks.duckdns.org/document/112428" TargetMode="External"/><Relationship Id="rIdifrrodgeptdbuvywrqnid" Type="http://schemas.openxmlformats.org/officeDocument/2006/relationships/hyperlink" Target="http://kodeks.duckdns.org/document/202289#st_30" TargetMode="External"/><Relationship Id="rId5se4unb6psavulthw3lf1" Type="http://schemas.openxmlformats.org/officeDocument/2006/relationships/hyperlink" Target="http://kodeks.duckdns.org/document/112424" TargetMode="External"/><Relationship Id="rIdsk81elk18ncclcwuvqyk5" Type="http://schemas.openxmlformats.org/officeDocument/2006/relationships/hyperlink" Target="http://kodeks.duckdns.org/document/202289#st_31" TargetMode="External"/><Relationship Id="rId63v5yvx-z6kroz6h70q4k" Type="http://schemas.openxmlformats.org/officeDocument/2006/relationships/hyperlink" Target="http://kodeks.duckdns.org/document/112428" TargetMode="External"/><Relationship Id="rIdqolttrf1duzx8a7ro8hmv" Type="http://schemas.openxmlformats.org/officeDocument/2006/relationships/hyperlink" Target="http://kodeks.duckdns.org/document/1081" TargetMode="External"/><Relationship Id="rIdxyfbtls3jgwjf-ss7psvv" Type="http://schemas.openxmlformats.org/officeDocument/2006/relationships/hyperlink" Target="http://kodeks.duckdns.org/document/202289#st_32" TargetMode="External"/><Relationship Id="rIdwkoyp55auf2oeztejdkvx" Type="http://schemas.openxmlformats.org/officeDocument/2006/relationships/hyperlink" Target="http://kodeks.duckdns.org/document/202289#st_33" TargetMode="External"/><Relationship Id="rIdo3srhszqjmshanf7ajsay" Type="http://schemas.openxmlformats.org/officeDocument/2006/relationships/hyperlink" Target="http://kodeks.duckdns.org/document/202289#st_34" TargetMode="External"/><Relationship Id="rIdmwh2rq34unsywo6tfzpug" Type="http://schemas.openxmlformats.org/officeDocument/2006/relationships/hyperlink" Target="http://kodeks.duckdns.org/document/202289#st_34" TargetMode="External"/><Relationship Id="rIddpfjvtcttnwvzmfo8ygsd" Type="http://schemas.openxmlformats.org/officeDocument/2006/relationships/hyperlink" Target="http://kodeks.duckdns.org/document/202289#st_33" TargetMode="External"/><Relationship Id="rIdyz9vibgzmkrw64uclu_9q" Type="http://schemas.openxmlformats.org/officeDocument/2006/relationships/hyperlink" Target="http://kodeks.duckdns.org/document/202289#st_36" TargetMode="External"/><Relationship Id="rIdivastgm2lyeryq6pfepcc" Type="http://schemas.openxmlformats.org/officeDocument/2006/relationships/hyperlink" Target="http://kodeks.duckdns.org/document/202289#st_38" TargetMode="External"/><Relationship Id="rId13ixwfvhf_nlof9brarai" Type="http://schemas.openxmlformats.org/officeDocument/2006/relationships/hyperlink" Target="http://kodeks.duckdns.org/document/202289#st_40" TargetMode="External"/><Relationship Id="rId7" Type="http://schemas.openxmlformats.org/officeDocument/2006/relationships/image" Target="media/93bec1c1538034512fe33c1434ae0ea86b639d33.png"/><Relationship Id="rId5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2026-09-23T00:33:54.011Z</dcterms:created>
  <dcterms:modified xsi:type="dcterms:W3CDTF">2026-09-23T00:33:54.011Z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