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nchjcrujjgslqtuu-kyy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3 марта 2025 года № 107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22</w:t>
      </w:r>
      <w:r>
        <w:rPr>
          <w:rFonts w:ascii="Arial" w:cs="Arial" w:eastAsia="Arial" w:hAnsi="Arial"/>
          <w:sz w:val="24"/>
          <w:szCs w:val="24"/>
        </w:rPr>
        <w:t xml:space="preserve"> февраля 2024 года № </w:t>
      </w:r>
      <w:r>
        <w:rPr>
          <w:rFonts w:ascii="Arial" w:cs="Arial" w:eastAsia="Arial" w:hAnsi="Arial"/>
          <w:sz w:val="24"/>
          <w:szCs w:val="24"/>
        </w:rPr>
        <w:t xml:space="preserve">81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введении временного запрета на вывоз (экспорт) минеральных удобрений Кыргызской Республики за пределы таможенной территории Евразийского экономического союза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29, 47 Договора о Евразийском экономическом союзе от 29 мая 2014 года, статьями </w:t>
      </w:r>
      <w:hyperlink w:history="1" r:id="rIdnlmucj4vi1cox8e1zteu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eojpvi9-hvmeej9a_and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 временный запрет сроком на шесть месяцев на вывоз (экспорт) из Кыргызской Республики за пределы таможенной территории Евразийского экономического союза (за исключением международного транзита и гуманитарной помощи, оказываемой Кабинетом Министров Кыргызской Республики) минеральных удобрений, вводимый по истечении пяти дней с даты вступления в силу настоящего постановления, согласно прилагаемому </w:t>
      </w:r>
      <w:hyperlink w:history="1" r:id="rId4qf95x0a7iyns2rks51j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перечню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экономики и коммерции Кыргызской Республики в установленном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позднее трех дней с даты вступления в силу настоящего постановления уведомить Евразийскую экономическую комиссию и Секретариат Всемирной торговой организации о введении временного запрета, указанного в пункте 1 настоящего постановления;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уведомить Комитет по защитным мерам Всемирной торговой организации о принимаемых Кабинетом Министров Кыргызской Республики мерах по регулированию внешнеторговой деятельности в соответствии с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иностранных дел Кыргызской Республики не позднее трех дней с даты вступления в силу настоящего постановления в установленном порядке уведомить Исполнительный комитет Содружества Независимых Государств о введении временного запрета, указанного в пункте 1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Государственной таможенной службе при Министерстве финансов Кыргызской Республики, Пограничной службе Государственного комитета национальной безопасности Кыргызской Республики принять необходимые меры, направленные на пресечение незаконного вывоза (экспорта) отдельных видов минеральных удобрений, указанных в пункте 1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7_cf5cowps5-a1gtmnkz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введении временного запрета на вывоз (экспорт) минеральных удобрений из Кыргызской Республики за пределы таможенной территории Евразийского экономического союза" от 17 февраля 2023 года № 88;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p3gbarqphl976iopvpbi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внесении изменения в </w:t>
      </w:r>
      <w:hyperlink w:history="1" r:id="rIdgxefctrnwxph_qrp1ehg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введении временного запрета на вывоз (экспорт) минеральных удобрений из Кыргызской Республики за пределы таможенной территории Евразийского экономического союза" от 17 февраля 2023 года № 88" от 23 марта 2023 года № 162.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Настоящее постановление вступает в силу по истечении семи рабочих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 марта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2024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 17 (3570)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ПЕРЕЧЕНЬ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
 минеральных удобрений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52"/>
        <w:gridCol w:w="1065"/>
        <w:gridCol w:w="8661"/>
      </w:tblGrid>
      <w:tr>
        <w:tc>
          <w:tcPr>
            <w:tcW w:type="dxa" w:w="45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06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 ТН ВЭД</w:t>
            </w:r>
          </w:p>
        </w:tc>
        <w:tc>
          <w:tcPr>
            <w:tcW w:type="dxa" w:w="866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позиции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3101 000000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Удобрения животного или растительного происхождения, смешанные или несмешанные, химически обработанные или необработанные; удобрения, полученные смешиванием или химической обработкой продуктов растительного или животного происхождения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3102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Удобрения минеральные или химические, азотные: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3102 10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мочевина, в том числе в водном растворе: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3102 10 0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мочевина, содержащая более 45 мас.% азота в пересчете на сухой безводный продукт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3102 10 900 0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прочая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сульфат аммония; двойные соли и смеси сульфата аммония и нитрата аммония: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3102 21 000 0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сульфат аммония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3102 29 000 0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прочие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3102 30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нитрат аммония, в том числе в водном растворе: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3102 30 100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водном растворе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3102 30 900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прочий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3102 40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смеси нитрата аммония с карбонатом кальция или прочими неорганическими веществами, не являющимися удобрениями: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3102 40 100 0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 содержанием азота не более 28 мас.%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3102 40 900 0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 содержанием азота более 28 мас.%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3102 50 000 0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нитрат натрия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1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3102 60 000 0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двойные соли и смеси нитрата кальция и нитрата аммония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1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3102 80 000 0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смеси мочевины и нитрата аммония в водном или аммиачном растворе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3102 90 000 0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прочие, включая смеси, не поименованные в предыдущих субпозициях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1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3103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Удобрения минеральные или химические, фосфорные: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суперфосфаты: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1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310311 000 0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содержащие 35 мас.% или более пентаоксида дифосфора(Р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1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310319 000 0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прочие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1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3103 90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000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прочие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1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3104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Удобрения минеральные или химические, калийные: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3104 20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хлорид калия: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1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310420 100 0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 содержанием калия в пересчете на 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 не более 40 мас.% в пересчете на сухой безводный продукт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1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3104 20 500 0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 содержанием калия в пересчете на 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 более 40 мас.%, но не более 62 мас.% в пересчете на сухой безводный продукт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1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310420 900 0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 содержанием калия в пересчете на 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 более 62 мас.% в пересчете на сухой безводный продукт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1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3104 30 000 0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сульфат калия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3104 90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000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прочие: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1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3104 90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000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1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карналлит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1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3104 90 000 9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прочие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1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Удобрения минеральные или химические, содержащие два или три питательных элемента: азот, фосфор и калий; удобрения прочие; товары данной группы в таблетках или аналогичных формах или в упаковках, брутто-масса которых не превышает 1 кг: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1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3105 20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удобрения минеральные или химические, содержащие три питательных элемента: азот, фосфор и калий: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1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3105 20 100 0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 содержанием азота более 10 мас.% в пересчете на сухой безводный продукт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1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3105 20 900 0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прочие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1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3105 30 000 0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водородфосфат диаммония (фосфат диаммония)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1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3105 40 000 0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диводородфосфат аммония (фосфат моноаммония) и его смеси с водородфосфатом диаммония (фосфатом диаммония)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1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удобрения минеральные или химические прочие, содержащие два питательных элемента: азот и фосфор: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3105 51 000 0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содержащие нитраты и фосфаты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1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3105 59 000 0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прочие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1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3105 60 000 0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удобрения минеральные или химические, содержащие два питательных элемента: фосфор и калий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1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3105 90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прочие: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1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3105 90 200 0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содержанием азота более 10 мас.% в пересчете на сухой безводный продукт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необходимо руководствоваться как кодом ТНВЭД, так и наименованием минеральных удобрений;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экспорт органических, биоорганических и органоминеральных удобрений, производимых на территории Кыргызской Республики, разрешается на основании: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заключения о целесообразности экспорта, выдаваемого Министерством водных ресурсов, сельского хозяйства и перерабатывающей промышленности Кыргызской Республики на каждую партию вывозимого удобрения и содержащего сведения о номенклатуре, количестве, стоимости удобрений, а также об организациях, осуществляющих вывоз;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сертификата о происхождении удобрений в Кыргызской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yxxh4jbo5py9xb2pnu3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dalil.kg/document/230002569</w:t>
      </w:r>
    </w:hyperlink>
  </w:p>
  <w:p>
    <w:pPr>
      <w:spacing w:after="0" w:before="40"/>
      <w:jc w:val="center"/>
    </w:pPr>
    <w:hyperlink w:history="1" r:id="rIdlcdd4scldvtjbqyhnifz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chjcrujjgslqtuu-kyy0" Type="http://schemas.openxmlformats.org/officeDocument/2006/relationships/hyperlink" Target="https://dalil.kg/document/230023584" TargetMode="External"/><Relationship Id="rIdnlmucj4vi1cox8e1zteul" Type="http://schemas.openxmlformats.org/officeDocument/2006/relationships/hyperlink" Target="https://dalil.kg/document/112301#st_13" TargetMode="External"/><Relationship Id="rIdeojpvi9-hvmeej9a_andg" Type="http://schemas.openxmlformats.org/officeDocument/2006/relationships/hyperlink" Target="https://dalil.kg/document/112301#st_17" TargetMode="External"/><Relationship Id="rId4qf95x0a7iyns2rks51j3" Type="http://schemas.openxmlformats.org/officeDocument/2006/relationships/hyperlink" Target="https://dalil.kg/document/160855#p" TargetMode="External"/><Relationship Id="rId7_cf5cowps5-a1gtmnkzd" Type="http://schemas.openxmlformats.org/officeDocument/2006/relationships/hyperlink" Target="https://dalil.kg/document/160619" TargetMode="External"/><Relationship Id="rIdp3gbarqphl976iopvpbib" Type="http://schemas.openxmlformats.org/officeDocument/2006/relationships/hyperlink" Target="https://dalil.kg/document/230002567" TargetMode="External"/><Relationship Id="rIdgxefctrnwxph_qrp1ehgr" Type="http://schemas.openxmlformats.org/officeDocument/2006/relationships/hyperlink" Target="https://dalil.kg/document/160619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yxxh4jbo5py9xb2pnu3k" Type="http://schemas.openxmlformats.org/officeDocument/2006/relationships/hyperlink" Target="https://dalil.kg/document/230002569" TargetMode="External"/><Relationship Id="rIdlcdd4scldvtjbqyhnifz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2026-09-26T16:31:46.535Z</dcterms:created>
  <dcterms:modified xsi:type="dcterms:W3CDTF">2026-09-26T16:31:46.535Z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