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 марта 2024 года № 68-нпа</w:t>
      </w:r>
    </w:p>
    <w:p>
      <w:pPr>
        <w:spacing w:after="240" w:before="24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Строительных норм Кыргызской Республики </w:t>
      </w:r>
    </w:p>
    <w:p>
      <w:pPr>
        <w:spacing w:after="240" w:before="24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СН КР 20-02:2024 «Сейсмостойкое строительство. Нормы проектирования» </w:t>
      </w:r>
    </w:p>
    <w:p>
      <w:pPr>
        <w:spacing w:after="240" w:before="24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Государственного агентства архитектуры, строительства и жилищно-коммунального хозяйства при Кабинете Министров КР от </w:t>
      </w:r>
      <w:hyperlink w:history="1" r:id="rIdal84xv4ffroyp194com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2026 года № 114-нпа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нормативной базы в строительстве требованиям законов Кыргызской Республики «</w:t>
      </w:r>
      <w:hyperlink w:history="1" r:id="rIdn2r4nbwpw2ydzwbodrc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технического регулирования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nxvk6r3mly9qux4-oze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реализации </w:t>
      </w:r>
      <w:hyperlink w:history="1" r:id="rIdnaljmontkewntb1smpc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Республики», руководствуясь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k9hkt3nvwxzyimpbuh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и </w:t>
      </w:r>
      <w:hyperlink w:history="1" r:id="rIdllbzou6x4ceqzgywexo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Кабинете Министров Кыргызской Республики (далее – Госстрой), утвержденным </w:t>
      </w:r>
      <w:hyperlink w:history="1" r:id="rIdpm7pc_79obb5pk487lo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прилагаемые строительные нормы Кыргызской Республики </w:t>
      </w:r>
      <w:hyperlink w:history="1" r:id="rIdvzrpk62gcorzlmmmfu-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СН</w:t>
        </w:r>
      </w:hyperlink>
      <w:r>
        <w:rPr>
          <w:rFonts w:ascii="Arial" w:cs="Arial" w:eastAsia="Arial" w:hAnsi="Arial"/>
          <w:sz w:val="24"/>
          <w:szCs w:val="24"/>
        </w:rPr>
        <w:t xml:space="preserve"> КР 20-02:2024 «Сейсмостойкое строительство. Нормы проектирования»;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Карту распределения максимальной локальной магнитуды MLH активных разломов и их сегментов, генерирующих землетрясения, разработанную Институтом сейсмологии Национальной Академии Наук Кыргызской Республики (далее – ИС НАН КР) от 29 ноября 2018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Карту интенсивности сотрясений земной поверхности в баллах при вероятных максимальных землетрясениях на территории Кыргызстана, разработанную ИС НАН КР от 29 ноября 2018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Карту пиковых ускорений (PGA) в скальных грунтах для горизонтальной составляющей сейсмических колебаний на территории Кыргызстана, разработанную ИС НАН КР от 29 ноября 2018 года;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Список населенных пунктов Кыргызской Республики с указанием сейсмической опасности их территорий в баллах и ускорениях, разработанный ИС НАН КР от 29 ноября 2018 года.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При проектировании и строительстве объектов строительства на территории г. Бишкек с сейсмичностью площадки строительства 8 (IPE) баллов, расчетное пиковое ускорение (PGAI) в грунтах Iб, горизонтальной составляющей сейсмического колебания в долях g=981 см/сек2 следует принять 0,28, за исключением зданий и сооружений высотой 75 м и более, а также уникальных зданий и сооружений с высоким уровнем социальной ответственности класса IV СН КР 20-02:2024* «Сейсмостойкое строительство. Нормы проектирования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Государственного агентства архитектуры, строительства и жилищно-коммунального хозяйства при Кабинете Министров КР от </w:t>
      </w:r>
      <w:hyperlink w:history="1" r:id="rIdksntsbezrovhsrihpp-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2026 года № 114-нпа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институту сейсмостойкого строительства и инженерного проектирования при Госстрое: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t4gz8v8n16tg6qvcfmg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Кабинет Министров Кыргызской Республики для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следующие нормативные правовые акты и нормативно-технические документы со дня вступления в силу настоящего приказа: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СНиП КР 20-02:2009 «Сейсмостойкое строительство. Нормы проектирования», утвержденное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агенства по архитектуре и строительству при Правительстве Кыргызской Республики от 2 ноября 2009 года № 140;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СНиП 2.01.01-93 КР «Застройка территории г. Бишкек с учетом сейсмического микрорайонирования и грунтово-геологических условий» утвержденное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Госархстройинспекцией Кыргызской Республики от 21 декабря 1993 года № 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карт сейсмо-микрорайонирования и сейсмо-районирования (в т.ч. детального сейсморайонирования и перечней населенных пунктов с указанием исходного балла ожидаемых землетрясений), утвержденных и введенных в действие Госстроем на территории Кыргызской Республики за период с </w:t>
      </w:r>
      <w:r>
        <w:rPr>
          <w:rFonts w:ascii="Arial" w:cs="Arial" w:eastAsia="Arial" w:hAnsi="Arial"/>
          <w:sz w:val="24"/>
          <w:szCs w:val="24"/>
        </w:rPr>
        <w:t xml:space="preserve">1974 по 2012</w:t>
      </w:r>
      <w:r>
        <w:rPr>
          <w:rFonts w:ascii="Arial" w:cs="Arial" w:eastAsia="Arial" w:hAnsi="Arial"/>
          <w:sz w:val="24"/>
          <w:szCs w:val="24"/>
        </w:rPr>
        <w:t xml:space="preserve">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СН КР 20-02:2018* «Сейсмостойкое строительство. Нормы проектирования»;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tx3zoog2ljdfr4pji4u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от 31 декабря 2018 года № 32-нпа «Об утверждении Строительных норм Кыргызской Республики СН КР 20-02:2018 «Сейсмостойкое строительство. Нормы проектирования»;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5o6skgrwgtt1uxnyvms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от 17 февраля 2021 года № 42-нпа «О внесении изменений в </w:t>
      </w:r>
      <w:hyperlink w:history="1" r:id="rIdldbifggp14l8wpe_9cv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20-02:2018 «Сейсмостойкое строительство. Нормы проектирования» от 31 декабря 2018 года № 32-нпа»;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-hgwxhhkoorzhvaq2aq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от 26 февраля 2021 года № 43-нпа «О внесении изменений в </w:t>
      </w:r>
      <w:hyperlink w:history="1" r:id="rId-p8faazb5tx1gqefb7n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20-02:2018 «Сейсмостойкое строительство. Нормы проектирования» от 31 декабря 2018 года № 32-нпа»;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b72icz0zrxshjqusxfs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от 28 февраля 2022 года № 50-нпа «О внесении изменений и дополнений в </w:t>
      </w:r>
      <w:hyperlink w:history="1" r:id="rIdti3nkazu37iy3vcwwzw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20-02:2018 «Сейсмостойкое строительство. Нормы проектирования» от 31 декабря 2018 года № 32-нпа».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директора Иманакун уулу Талантбека.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веб-сайте Госстроя gosstroy.gov.kg от 14 марта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xuewjvih_galyisdi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dalil.kg/document/230003013</w:t>
      </w:r>
    </w:hyperlink>
  </w:p>
  <w:p>
    <w:pPr>
      <w:spacing w:after="0" w:before="40"/>
      <w:jc w:val="center"/>
    </w:pPr>
    <w:hyperlink w:history="1" r:id="rIdp8k6gt3p_byy6x9erev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84xv4ffroyp194com0l" Type="http://schemas.openxmlformats.org/officeDocument/2006/relationships/hyperlink" Target="https://dalil.kg/document/230044141" TargetMode="External"/><Relationship Id="rIdn2r4nbwpw2ydzwbodrcc_" Type="http://schemas.openxmlformats.org/officeDocument/2006/relationships/hyperlink" Target="https://dalil.kg/document/1453" TargetMode="External"/><Relationship Id="rIdnxvk6r3mly9qux4-ozelf" Type="http://schemas.openxmlformats.org/officeDocument/2006/relationships/hyperlink" Target="https://dalil.kg/document/202591" TargetMode="External"/><Relationship Id="rIdnaljmontkewntb1smpcey" Type="http://schemas.openxmlformats.org/officeDocument/2006/relationships/hyperlink" Target="https://dalil.kg/document/716" TargetMode="External"/><Relationship Id="rIdzk9hkt3nvwxzyimpbuhyd" Type="http://schemas.openxmlformats.org/officeDocument/2006/relationships/hyperlink" Target="https://dalil.kg/document/160035" TargetMode="External"/><Relationship Id="rIdllbzou6x4ceqzgywexokh" Type="http://schemas.openxmlformats.org/officeDocument/2006/relationships/hyperlink" Target="https://dalil.kg/document/158345" TargetMode="External"/><Relationship Id="rIdpm7pc_79obb5pk487lohq" Type="http://schemas.openxmlformats.org/officeDocument/2006/relationships/hyperlink" Target="https://dalil.kg/document/158344" TargetMode="External"/><Relationship Id="rIdvzrpk62gcorzlmmmfu-i2" Type="http://schemas.openxmlformats.org/officeDocument/2006/relationships/hyperlink" Target="https://dalil.kg/document/230003515" TargetMode="External"/><Relationship Id="rIdksntsbezrovhsrihpp-yq" Type="http://schemas.openxmlformats.org/officeDocument/2006/relationships/hyperlink" Target="https://dalil.kg/document/230044141" TargetMode="External"/><Relationship Id="rIdt4gz8v8n16tg6qvcfmgme" Type="http://schemas.openxmlformats.org/officeDocument/2006/relationships/hyperlink" Target="https://dalil.kg/document/92072" TargetMode="External"/><Relationship Id="rIdtx3zoog2ljdfr4pji4ucy" Type="http://schemas.openxmlformats.org/officeDocument/2006/relationships/hyperlink" Target="https://dalil.kg/document/200319" TargetMode="External"/><Relationship Id="rId5o6skgrwgtt1uxnyvmsfc" Type="http://schemas.openxmlformats.org/officeDocument/2006/relationships/hyperlink" Target="https://dalil.kg/document/200623" TargetMode="External"/><Relationship Id="rIdldbifggp14l8wpe_9cvqw" Type="http://schemas.openxmlformats.org/officeDocument/2006/relationships/hyperlink" Target="https://dalil.kg/document/200319" TargetMode="External"/><Relationship Id="rId-hgwxhhkoorzhvaq2aqun" Type="http://schemas.openxmlformats.org/officeDocument/2006/relationships/hyperlink" Target="https://dalil.kg/document/200614" TargetMode="External"/><Relationship Id="rId-p8faazb5tx1gqefb7nmd" Type="http://schemas.openxmlformats.org/officeDocument/2006/relationships/hyperlink" Target="https://dalil.kg/document/200319" TargetMode="External"/><Relationship Id="rIdb72icz0zrxshjqusxfsp3" Type="http://schemas.openxmlformats.org/officeDocument/2006/relationships/hyperlink" Target="https://dalil.kg/document/200715" TargetMode="External"/><Relationship Id="rIdti3nkazu37iy3vcwwzwql" Type="http://schemas.openxmlformats.org/officeDocument/2006/relationships/hyperlink" Target="https://dalil.kg/document/20031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xuewjvih_galyisdi4u" Type="http://schemas.openxmlformats.org/officeDocument/2006/relationships/hyperlink" Target="https://dalil.kg/document/230003013" TargetMode="External"/><Relationship Id="rIdp8k6gt3p_byy6x9erev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2026-09-25T15:11:12.649Z</dcterms:created>
  <dcterms:modified xsi:type="dcterms:W3CDTF">2026-09-25T15:11:12.649Z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