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2024 года № 129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налогообложения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и поддержки отечественных производителей,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128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315</w:t>
      </w:r>
      <w:r>
        <w:rPr>
          <w:rFonts w:ascii="Arial" w:cs="Arial" w:eastAsia="Arial" w:hAnsi="Arial"/>
          <w:sz w:val="24"/>
          <w:szCs w:val="24"/>
        </w:rPr>
        <w:t xml:space="preserve">, частью 13 </w:t>
      </w:r>
      <w:r>
        <w:rPr>
          <w:rFonts w:ascii="Arial" w:cs="Arial" w:eastAsia="Arial" w:hAnsi="Arial"/>
          <w:sz w:val="24"/>
          <w:szCs w:val="24"/>
        </w:rPr>
        <w:t xml:space="preserve">статьи 423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vssorngeqphsmhpb-h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289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11 марта 2022 года № 131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11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строкой пятнадцатой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6"/>
        <w:gridCol w:w="8642"/>
      </w:tblGrid>
      <w:tr>
        <w:tc>
          <w:tcPr>
            <w:tcW w:type="dxa" w:w="1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2301 10 000 0</w:t>
            </w:r>
          </w:p>
        </w:tc>
        <w:tc>
          <w:tcPr>
            <w:tcW w:type="dxa" w:w="8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 гранулы из мяса или мясных субпродуктов; шкварки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d-ed3funy0i3rcom8z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применении счета-фактуры" от 18 марта 2022 года № 141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требования к регистрации в качестве участников информационной системы электронных счетов-фактур и оформлению счета-фактуры не распространяются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налогоплательщиков, осуществляющих предпринимательскую деятельность с применением ККМ, применяющих нулевую ставку по упрощенной системе налогообложения на основе единого налога, объем выручки которых за последние 12 месяцев, следующих подряд, не превысил сумму 15000000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налогоплательщиков, уплачивающих налог на основе патента и реализующих товары, работы и услуги физическим лицам, не являющимся индивидуальными предпринимателями, для личного и/или семейного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сельскохозяйственных производителей, реализующих собственную сельскохозяйственную продукцию.";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vgynfk9mdzkn7cafts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счета-фактуры, утвержденном вышеуказанным </w:t>
      </w:r>
      <w:hyperlink w:history="1" r:id="rIdufyxt5rklyjguy8_dgn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6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61-1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"61-1. Налогоплательщиком, уплачивающим налоги по общему налоговому режиму: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оформляется счет-фактура в свой адрес для получения права на зачет по приобретенным материальным ресурсам, предусмотренным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315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случае приобретения у иностранной организации или индивидуального предпринимателя работ или услуг, местом поставки которых признается территория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оформляется счет-фактура на приобретение у сельскохозяйственного производителя его сельскохозяйственной продукции.".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vrckr_u_eksytanzgn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внедрению контрольно-кассовых машин" от 8 апреля 2022 года № 193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субъекту"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"1 апреля" заменить словами "1 июля";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слова "1 апреля 2024 года" заменить словами "1 января 2025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7,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оказание услуг по перевозке пассажиров легковым транспортом (услуги такси) и по доставке товаров курьерами с использованием информационной системы службы такси и курьерской службы, применяемой для заказа перевозки пассажиров и грузов, при условии обязательной интеграции такой информационной системы с информационной системой уполномоченного налогового органа в порядке, определяемом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услуги по перевозке грузов ручной тележкой, объявлению по радио на рынках и в других местах массового скопления людей, установке телевизионных антенн, стирке белья в домашних условиях, убою скота, заготовке шкур и шерсти домашнего скота, расчесу ваты и щипанию шерсти животных;";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слова "осуществляемые на основе патента,"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20 после слов "выносных прилавков," дополнить словами "палаток, юрт,";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"26) реализация товаров налогоплательщиком налога на деятельность в зонах торговли с особым режимом;";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27-35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"27) реализация продуктов ремесленной деятельности (народно-художественного промысла) собственного изготовления;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изготовление и ремонт ключей и замков;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изготовление искусственных цветов и траурных венков;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услуги лечебного массажа, оказываемые лицом с инвалидностью I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услуги по ремонту: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телевизоров, радиоприемников, видеокамер, магнитофонов, CD, DVD;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холодильников, микроволновых плит, стиральных и гладильных машин, кондиционеров и прочих бытовых приборов;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обуви и прочих изделий из кожи;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прочих предметов личного пользования (велосипед, одежда, меховые, швейные, трикотажные и галантерейные изделия, книги, музыкальные инструменты, игрушки);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услуги по ремонту и заточке режущих инструментов;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услуги по ремонту и реставрации мебели;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услуги платных туалетов;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реализация товаров, оказание услуг или выполнение работ с использованием торговой платформы в соответствии с законодательством Кыргызской Республики в сфере электронной торговли, при условии обязательной интеграции такой торговой платформы с информационной системой уполномоченного налогового органа в порядке, определяемом уполномоченным налоговым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2-1 слова "в подпунктах 5-10,19-22" заменить словами "в подпунктах 5, 6, 8-10, 22, 27-34";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пункта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2,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882"/>
        <w:gridCol w:w="6927"/>
        <w:gridCol w:w="1029"/>
        <w:gridCol w:w="1029"/>
      </w:tblGrid>
      <w:tr>
        <w:tc>
          <w:tcPr>
            <w:tcW w:type="dxa" w:w="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в точках общественного питания с использованием временных точек (павильонов, юрт, навесов, прочих временных сооружений), за исключением точек, реализующих алкогольную продукцию и табачные изделия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товаров, за исключением алкогольной продукции и табачных изделий, в киосках, павильонах, контейнерах, вагончиках, палатках, юртах, ларьках, выносных прилавках и временных железных конструкциях с площадью торгового зала до 30 (тридцать) кв. метров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4, 6 слова "До 1 января 2024 года" заменить словами "До 1 июля 2024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"до 1 апреля 2023 года" заменить словами "до 1 июля 2024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Субъекты, осуществляющие расчеты с населением исключительно в безналичной форме с применением инструментов дистанционных форм оплаты, QR-платежей, POS-терминалов, платежных терминалов, идентифицированных электронных кошельков и иных периферийных устройств, а также любых мобильных приложений, предоставляемых платежной системой, через которые предоставляется возможность для субъектов принимать безналичные платежи в свою пользу, имеют право не применять ККМ при торговых операциях или выполнении работ и оказании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Требованиях</w:t>
      </w:r>
      <w:r>
        <w:rPr>
          <w:rFonts w:ascii="Arial" w:cs="Arial" w:eastAsia="Arial" w:hAnsi="Arial"/>
          <w:sz w:val="24"/>
          <w:szCs w:val="24"/>
        </w:rPr>
        <w:t xml:space="preserve"> к центрам технического обслуживания контрольно-кассовых машин, утвержденных вышеуказанным </w:t>
      </w:r>
      <w:hyperlink w:history="1" r:id="rId22ishpzfn7uwbyxyp_g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2 слова "организация, оказывающая" заменить словами "организация или индивидуальный предприниматель, оказывающие".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8efw_f2zzwo7xcjy9pt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h1c0yqdhzh3l0aiufid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рынка газомоторного топлива - компримированного природного газа в Кыргызской Республике на 2022-2026 годы" от 25 ноября 2022 года № 660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o1zdrhpwbdmn2ay8e15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рынка газомоторного топлива - компримированного природного газа в Кыргызской Республике на 2022-2026 годы,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1.2.6, 1.2.7 пункта 1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jsfxmige16dxq7pv94n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требованиях к функционированию рынков и мини-рынков Кыргызской Республики" от 4 сентября 2023 года № 446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требованиях к функционированию рынков и мини-рынков Кыргызской Республики, утвержденном вышеуказанным </w:t>
      </w:r>
      <w:hyperlink w:history="1" r:id="rIdgst5mfiomivkzbbupy4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12 слово "постановлением" заменить словом "решением";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5-7, 30, 31 слова "уполномоченный налоговый орган", "Уполномоченный налоговый орган" в различных падежах и числах заменить соответственно словами "орган налоговой службы", "Орган налоговой службы" в соответствующих падежах и числах;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наличие обустроенных служебных помещений с отоплением и кондиционером для сотрудников органа налоговой службы, производящих налоговый контроль на территории рынков, с доступом к камерам видеонаблюдения и интернету;";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На реализуемые товары субъект торговой деятельности обязан иметь электронные счета-фактуры и электронные товаротранспортные накладные.";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"Субъект торговой деятельности, осуществляющий деятельность на рынках, включенных в Реестр, обязан иметь электронные счета-фактуры и электронные товаротранспортные накладные на все реализуемые товары.";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24,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В случае несоблюдения условий субъектами торговой деятельности, предусмотренных настоящими требованиями, по письменному требованию органа налоговой службы дирекция рынка в течение 10 рабочих дней в одностороннем порядке расторгает договор аренды с субъектом торговой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Субъект торговой деятельности должен обеспечить беспрепятственный доступ сотрудникам органа налоговой службы во все помещения, используемые для осуществления торговой деятельности, в целях проверки его деятельности и обеспечения устранения выявленных недостатков.".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марта 2024 года № 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31wgjrnfmtwzhlcwo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dalil.kg/document/230003201</w:t>
      </w:r>
    </w:hyperlink>
  </w:p>
  <w:p>
    <w:pPr>
      <w:spacing w:after="0" w:before="40"/>
      <w:jc w:val="center"/>
    </w:pPr>
    <w:hyperlink w:history="1" r:id="rIdjyhpvwgko-8j_hpkrgl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ssorngeqphsmhpb-hi4" Type="http://schemas.openxmlformats.org/officeDocument/2006/relationships/hyperlink" Target="https://dalil.kg/document/159091" TargetMode="External"/><Relationship Id="rIdkd-ed3funy0i3rcom8zwg" Type="http://schemas.openxmlformats.org/officeDocument/2006/relationships/hyperlink" Target="https://dalil.kg/document/159138" TargetMode="External"/><Relationship Id="rIdsvgynfk9mdzkn7caftsi6" Type="http://schemas.openxmlformats.org/officeDocument/2006/relationships/hyperlink" Target="https://dalil.kg/document/159212" TargetMode="External"/><Relationship Id="rIdufyxt5rklyjguy8_dgnuz" Type="http://schemas.openxmlformats.org/officeDocument/2006/relationships/hyperlink" Target="https://dalil.kg/document/159138" TargetMode="External"/><Relationship Id="rIdcvrckr_u_eksytanzgnqy" Type="http://schemas.openxmlformats.org/officeDocument/2006/relationships/hyperlink" Target="https://dalil.kg/document/159080" TargetMode="External"/><Relationship Id="rId22ishpzfn7uwbyxyp_gbq" Type="http://schemas.openxmlformats.org/officeDocument/2006/relationships/hyperlink" Target="https://dalil.kg/document/159080" TargetMode="External"/><Relationship Id="rId8efw_f2zzwo7xcjy9ptow" Type="http://schemas.openxmlformats.org/officeDocument/2006/relationships/hyperlink" Target="https://dalil.kg/document/159592" TargetMode="External"/><Relationship Id="rIdh1c0yqdhzh3l0aiufidyi" Type="http://schemas.openxmlformats.org/officeDocument/2006/relationships/hyperlink" Target="https://dalil.kg/document/159603" TargetMode="External"/><Relationship Id="rIdo1zdrhpwbdmn2ay8e15gj" Type="http://schemas.openxmlformats.org/officeDocument/2006/relationships/hyperlink" Target="https://dalil.kg/document/159603" TargetMode="External"/><Relationship Id="rIdjsfxmige16dxq7pv94ngm" Type="http://schemas.openxmlformats.org/officeDocument/2006/relationships/hyperlink" Target="https://dalil.kg/document/160388" TargetMode="External"/><Relationship Id="rIdgst5mfiomivkzbbupy4cg" Type="http://schemas.openxmlformats.org/officeDocument/2006/relationships/hyperlink" Target="https://dalil.kg/document/1603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31wgjrnfmtwzhlcwodh" Type="http://schemas.openxmlformats.org/officeDocument/2006/relationships/hyperlink" Target="https://dalil.kg/document/230003201" TargetMode="External"/><Relationship Id="rIdjyhpvwgko-8j_hpkrgl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2026-09-23T15:35:30.511Z</dcterms:created>
  <dcterms:modified xsi:type="dcterms:W3CDTF">2026-09-23T15:35:30.511Z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