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XIX внеочередная сессия депутатов Орловского городского кенеша ХХVIII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февраля 2023 года №90/19-28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        вопросами местного значения мэрии г. Орловка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 статьи 27 </w:t>
      </w:r>
      <w:hyperlink w:history="1" r:id="rIdbva4zpypsqprx_d4nrh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«О местной государственной администрации и органах местного самоуправления», а также заслушав и обсудив обращения мэра г. Орловка - Чанчарова Б.А. «Об утверждении порядка управления вопросами местного значения мэрии г. Орловка», Орловский городской кенеш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7vryzalhxd_gllpeszt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управлениявопроса местного значения мэрии г.Орловка согласно приложению № 1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постановлениявозложить на мэра г.Орловка – Чанчарова Б.А. и на председателя постоянной комиссии по социальнымвопросам и правопорядкуОрловского городского кенеша – Ашымбекову Р.А.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М.И.Токтакунов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к постановлению № 90/19-28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Орловского городского кенеша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от 24 февраля 2023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управления вопросами местного значения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§1. Общие положения и термины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управления вопросами местного значения (далее - Порядок) разработан в соответствии с требованиями части 1 пункта 2 статьи 27, 34 Закона Кыргызской Республики «О местной государственной администрации и органах местного самоуправления», определяющей компетенцию местных кенешей по утверждению порядка управления вопросами местного 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устанавливает требования к органу местного самоуправления в отношении решения вопросов местного значения в рамках его компетенции.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применяются следующие термины: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Вопросы местного значения</w:t>
      </w:r>
      <w:r>
        <w:rPr>
          <w:rFonts w:ascii="Arial" w:cs="Arial" w:eastAsia="Arial" w:hAnsi="Arial"/>
          <w:sz w:val="24"/>
          <w:szCs w:val="24"/>
        </w:rPr>
        <w:t xml:space="preserve"> - вопросы обеспечения жизнедеятельности населения соответствующей территории, решаемые органами местного самоуправления и их должностными лицами, а также путем прямого волеизьявления граждан;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совокупность юридически установленных прав и обязанностей государственного органа или органа местного самоуправления;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</w:t>
      </w:r>
      <w:r>
        <w:rPr>
          <w:rFonts w:ascii="Arial" w:cs="Arial" w:eastAsia="Arial" w:hAnsi="Arial"/>
          <w:sz w:val="24"/>
          <w:szCs w:val="24"/>
        </w:rPr>
        <w:t xml:space="preserve"> - процесс оценки, со стороны уполномоченного органа, соответствия текущей ситуации на предмет полноты, качества исполнения поставленной им перед исполнителем задачи, установленным плановым показателям, или принятым стандартам;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оценка</w:t>
      </w:r>
      <w:r>
        <w:rPr>
          <w:rFonts w:ascii="Arial" w:cs="Arial" w:eastAsia="Arial" w:hAnsi="Arial"/>
          <w:sz w:val="24"/>
          <w:szCs w:val="24"/>
        </w:rPr>
        <w:t xml:space="preserve"> - процесс систематического сбора, хранения, обработки, анализа и оценки данных, влияющих на деятельность определенного обьекта, с целью эффективного воздействия  субъекта управления на управляемый обьект;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Обязательство</w:t>
      </w:r>
      <w:r>
        <w:rPr>
          <w:rFonts w:ascii="Arial" w:cs="Arial" w:eastAsia="Arial" w:hAnsi="Arial"/>
          <w:sz w:val="24"/>
          <w:szCs w:val="24"/>
        </w:rPr>
        <w:t xml:space="preserve"> - расходное обязательство органа местного самоуправления перед потребителем (юридическим, или физическим лицом) по выплате определенной денежной суммы в виде оплаты за услуги/товары, работы, пособий, компенсаций, и других денежных выплат, или решение вопросов материально-технического обеспечения в рамках исполнения договорных обязательств, нормативных, правовых актов, других решений органов местного самоуправления;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</w:t>
      </w:r>
      <w:r>
        <w:rPr>
          <w:rFonts w:ascii="Arial" w:cs="Arial" w:eastAsia="Arial" w:hAnsi="Arial"/>
          <w:sz w:val="24"/>
          <w:szCs w:val="24"/>
        </w:rPr>
        <w:t xml:space="preserve"> комплекс организационно-правовых, организационно-технических мероприятий и распорядительных действий органа местного самоуправления, направленных на достижение результата при решении вопросов местного значения и делегированных государственных полномочий;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Полномочие</w:t>
      </w:r>
      <w:r>
        <w:rPr>
          <w:rFonts w:ascii="Arial" w:cs="Arial" w:eastAsia="Arial" w:hAnsi="Arial"/>
          <w:sz w:val="24"/>
          <w:szCs w:val="24"/>
        </w:rPr>
        <w:t xml:space="preserve"> - предусмотренное законодательством Кыргызской Республики право органов государственной власти или органов местного самоуправления осуществлять определенную деятельность, направленную на исполнение ими возложенных на них функций;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Функция управления органа местного самоуправления -</w:t>
      </w:r>
      <w:r>
        <w:rPr>
          <w:rFonts w:ascii="Arial" w:cs="Arial" w:eastAsia="Arial" w:hAnsi="Arial"/>
          <w:sz w:val="24"/>
          <w:szCs w:val="24"/>
        </w:rPr>
        <w:t xml:space="preserve"> постоянное, циклически повторяющееся действие органа местного самоуправления, состоящее из решения типовых задач (планирование, регулирование, контроль), связанных с созданием организационно- правовых, организационно-технических, организационно- распорядительных условий, для деятельности организаций, предприятий и самих органов местного самоуправления по решению вопроса местного значения в рамках возложенных на него полномочий;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</w:t>
      </w:r>
      <w:r>
        <w:rPr>
          <w:rFonts w:ascii="Arial" w:cs="Arial" w:eastAsia="Arial" w:hAnsi="Arial"/>
          <w:sz w:val="24"/>
          <w:szCs w:val="24"/>
        </w:rPr>
        <w:t xml:space="preserve"> - процесс прогнозирования, планирования, организации, мотивации, координации и контроля со стороны органа местного самоуправления, направленный на достижение цели организации, или решения конкретного вопроса;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Услуга </w:t>
      </w:r>
      <w:r>
        <w:rPr>
          <w:rFonts w:ascii="Arial" w:cs="Arial" w:eastAsia="Arial" w:hAnsi="Arial"/>
          <w:sz w:val="24"/>
          <w:szCs w:val="24"/>
        </w:rPr>
        <w:t xml:space="preserve">- деятельность органов местного самоуправления, направленная на удовлетворение запросов юридических и физических лиц в получении ими общественного блага, реализацию их конституционных прав и обязанностей перед обществом.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§2. Этапы подготовки и реализации Порядка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4.  Порядок включает в себя следующие действия со стороны органа местного самоуправления по решению вопросов местного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вопросов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исполнение процесса решения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Мониторинг, оценка и контроль исполнения решения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Планирование задач и мер по решению вопросов местного значения осуществляется в рамках разработки Программ социально - экономического развития местного сообщества, ежегодных планов работ исполнительного органа местного самоуправления, а также его учреждений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решения отдельного вопроса местного значения включает в себя действия по формулированию и установлению функций, услуг, обязательств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формирования перечня функций, услуг, обязательств исполнительный орган местного самоуправления выполняет следующие последовательные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№1.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местного самоуправления проводит анализ законодательства Кыргызской Республики на предмет возложенных на органы местного самоуправления функций, услуг, сбязательств по решению соответствующего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№2.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местного самоуправления по итогам анализа выбирает функции, услуги/работы, обязательства, которые соответствуют существующим полномочиям органа местного самоуправления и его материальным и финансовым возможностям.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№3.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местного самоуправления разрабатывает план решения соответствующего вопроса местного значения. Из Плана выделяются функции, услуги, обязательства необходимые для решения данного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№4.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местного самоуправления разрабатывает проект постановления местного кенеша по утверждению перечня функций, услуг, обязательств по решению соответствующего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№5.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B соответствии с регламентом местного кенеша проект постановления местного кенеша проходит общественное обсуждение с широким информированием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№6.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Представительный орган местного самоуправления принимает постановление местного кенеша по утверждению перечня функций, услуг, обязательств по решению вопросов местного значения.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Исполнительный орган местного самоуправления принимает решение о координации действий сторон по решению соответствующего вопроса местного значения, что включает в себя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постановка задач, мер и распределение отвественности среди должностных лиц по решению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процедуры по отбору/назначению поставщика услуг, подрядчика на производство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стоимости предоставляемой услуги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компенсационных мер при частичном, или полном освобождении от оплаты услуг для отдельных категорий граждан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источников финансирования и материального обеспечения при решении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другие меры, связанные с решением соответствующего вопроса местного 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Меры, указанные в п.8 настоящего Порядка могут приниматься в виде нормативного правового акта, местного кенеша, а также решениями исполнительного органа местного самоуправления.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§3. Участие граждан в процессах обсуждения и управления вопросами местного значения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всех этапах реализации настоящего Порядка обеспечивается широкое вовлечение местного сообщества в обсуждение задач и мер по решению соответствующего вопроса местного 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Органы местного самоуправления обеспечивают широкое информирование местного сообщества о задачах и мерах, принимаемых в отношении соответствующего вопроса местного значения путем: использования информационных досок, размещения информации на сайте города/айылных аймаков, социальных сетях и применением других методов иноормирования.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вовлечения граждан в процессы инициирования, обсуждения задач и мер по решению вопросов местного значения, органам местного самоуправления рекомендуется формировать инициативные группы граждан, а также рабочие группы органа местного самоуправления по решению соответствующего вопроса местного 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Исполнительный орган местного самоуправления разрабатывает и утверждает систему мониторинга и оценки процесса решения вопросов местного значения с привлечєнием представителей местного сообщества, некоммерческих организаций.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мониторинга и оценки рассматриваются местным кенешем на своих заседаниях.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 мэр г.Орловка                                             К.Ч.Мамаев 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0rt0dvcu4hbhlocee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dalil.kg/document/230003255</w:t>
      </w:r>
    </w:hyperlink>
  </w:p>
  <w:p>
    <w:pPr>
      <w:spacing w:after="0" w:before="40"/>
      <w:jc w:val="center"/>
    </w:pPr>
    <w:hyperlink w:history="1" r:id="rIdhgpj1wbdpnzfrqcloaq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a4zpypsqprx_d4nrhrw" Type="http://schemas.openxmlformats.org/officeDocument/2006/relationships/hyperlink" Target="https://dalil.kg/document/203102" TargetMode="External"/><Relationship Id="rId7vryzalhxd_gllpeszt2p" Type="http://schemas.openxmlformats.org/officeDocument/2006/relationships/hyperlink" Target="https://dalil.kg/document/230003255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0rt0dvcu4hbhloceedb" Type="http://schemas.openxmlformats.org/officeDocument/2006/relationships/hyperlink" Target="https://dalil.kg/document/230003255" TargetMode="External"/><Relationship Id="rIdhgpj1wbdpnzfrqcloaq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2026-09-28T18:05:13.339Z</dcterms:created>
  <dcterms:modified xsi:type="dcterms:W3CDTF">2026-09-28T18:05:13.339Z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