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60"/>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w:t>
      </w:r>
      <w:r>
        <w:rPr>
          <w:rFonts w:ascii="Arial" w:cs="Arial" w:eastAsia="Arial" w:hAnsi="Arial"/>
          <w:sz w:val="24"/>
          <w:szCs w:val="24"/>
        </w:rPr>
        <w:t xml:space="preserve">риложение</w:t>
      </w:r>
      <w:r>
        <w:rPr>
          <w:rFonts w:ascii="Arial" w:cs="Arial" w:eastAsia="Arial" w:hAnsi="Arial"/>
          <w:sz w:val="24"/>
          <w:szCs w:val="24"/>
        </w:rPr>
        <w:t xml:space="preserve">(к</w:t>
      </w:r>
      <w:hyperlink w:history="1" r:id="rIdraaewwibdg7rtlvxs_fxw">
        <w:r>
          <w:rPr>
            <w:rFonts w:ascii="Arial" w:cs="Arial" w:eastAsia="Arial" w:hAnsi="Arial"/>
            <w:color w:val="1D4ED8"/>
            <w:sz w:val="24"/>
            <w:szCs w:val="24"/>
            <w:u w:val="single"/>
          </w:rPr>
          <w:t xml:space="preserve"> постановлению </w:t>
        </w:r>
      </w:hyperlink>
      <w:r>
        <w:rPr>
          <w:rFonts w:ascii="Arial" w:cs="Arial" w:eastAsia="Arial" w:hAnsi="Arial"/>
          <w:sz w:val="24"/>
          <w:szCs w:val="24"/>
        </w:rPr>
        <w:t xml:space="preserve">Кабинета Министров Кыргызской Республики
 от 21 ноября 2023 года № 614)</w:t>
      </w:r>
    </w:p>
    <w:p>
      <w:pPr>
        <w:spacing w:after="400" w:before="400"/>
        <w:jc w:val="center"/>
      </w:pPr>
      <w:r>
        <w:rPr>
          <w:rFonts w:ascii="Arial" w:cs="Arial" w:eastAsia="Arial" w:hAnsi="Arial"/>
          <w:b/>
          <w:bCs/>
          <w:sz w:val="28"/>
          <w:szCs w:val="28"/>
        </w:rPr>
        <w:t xml:space="preserve">ПОЛОЖЕНИЕ
 о порядке и условиях привлечения финансовых средств физических или юридических лиц в строительство многоквартирных домов и иных объектов недвижимости</w:t>
      </w:r>
    </w:p>
    <w:p>
      <w:pPr>
        <w:spacing w:after="200"/>
        <w:jc w:val="center"/>
      </w:pPr>
      <w:r>
        <w:rPr>
          <w:rFonts w:ascii="Arial" w:cs="Arial" w:eastAsia="Arial" w:hAnsi="Arial"/>
          <w:i/>
          <w:iCs/>
          <w:sz w:val="24"/>
          <w:szCs w:val="24"/>
        </w:rPr>
        <w:t xml:space="preserve">(В редакции постановления Кабинета Министров КР от </w:t>
      </w:r>
      <w:hyperlink w:history="1" r:id="rId_bokxslvg-hgw2lodeaks">
        <w:r>
          <w:rPr>
            <w:rFonts w:ascii="Arial" w:cs="Arial" w:eastAsia="Arial" w:hAnsi="Arial"/>
            <w:i/>
            <w:iCs/>
            <w:color w:val="1D4ED8"/>
            <w:sz w:val="24"/>
            <w:szCs w:val="24"/>
            <w:u w:val="single"/>
          </w:rPr>
          <w:t xml:space="preserve">1 апреля 2024 года № 147</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32"/>
          <w:szCs w:val="32"/>
        </w:rPr>
        <w:t xml:space="preserve">Глава 1. Общие положения</w:t>
      </w:r>
    </w:p>
    <w:p>
      <w:pPr>
        <w:spacing w:after="60"/>
        <w:ind w:firstLine="567"/>
        <w:jc w:val="both"/>
      </w:pPr>
      <w:r>
        <w:rPr>
          <w:rFonts w:ascii="Arial" w:cs="Arial" w:eastAsia="Arial" w:hAnsi="Arial"/>
          <w:sz w:val="24"/>
          <w:szCs w:val="24"/>
        </w:rPr>
        <w:t xml:space="preserve">1. Настоящее Положение определяет условия осуществления строительства многоквартирных домов и иных объектов недвижимости с привлечением заказчиком (застройщиком) финансовых средств физических и юридических лиц.</w:t>
      </w:r>
    </w:p>
    <w:p>
      <w:pPr>
        <w:spacing w:after="60"/>
        <w:ind w:firstLine="567"/>
        <w:jc w:val="both"/>
      </w:pPr>
      <w:r>
        <w:rPr>
          <w:rFonts w:ascii="Arial" w:cs="Arial" w:eastAsia="Arial" w:hAnsi="Arial"/>
          <w:sz w:val="24"/>
          <w:szCs w:val="24"/>
        </w:rPr>
        <w:t xml:space="preserve">1-1. Нормы настоящего Положения не распространяются на строительство жилья с использованием механизмов долевого финансирования в рамках государственных жилищных программ, реализуемых уполномоченным органом в сфере ипотечного жилищного кредитования.</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ucilmlten8zjzfsjbgta6">
        <w:r>
          <w:rPr>
            <w:rFonts w:ascii="Arial" w:cs="Arial" w:eastAsia="Arial" w:hAnsi="Arial"/>
            <w:i/>
            <w:iCs/>
            <w:color w:val="1D4ED8"/>
            <w:sz w:val="24"/>
            <w:szCs w:val="24"/>
            <w:u w:val="single"/>
          </w:rPr>
          <w:t xml:space="preserve">1 апреля 2024 года № 147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 Для целей настоящего Положения используются следующие основные понятия:</w:t>
      </w:r>
    </w:p>
    <w:p>
      <w:pPr>
        <w:spacing w:after="60"/>
        <w:ind w:firstLine="567"/>
        <w:jc w:val="both"/>
      </w:pPr>
      <w:r>
        <w:rPr>
          <w:rFonts w:ascii="Arial" w:cs="Arial" w:eastAsia="Arial" w:hAnsi="Arial"/>
          <w:sz w:val="24"/>
          <w:szCs w:val="24"/>
        </w:rPr>
        <w:t xml:space="preserve">1) </w:t>
      </w:r>
      <w:r>
        <w:rPr>
          <w:rFonts w:ascii="Arial" w:cs="Arial" w:eastAsia="Arial" w:hAnsi="Arial"/>
          <w:b/>
          <w:bCs/>
          <w:sz w:val="24"/>
          <w:szCs w:val="24"/>
        </w:rPr>
        <w:t xml:space="preserve">генеральный подрядчик (генподрядчик)</w:t>
      </w:r>
      <w:r>
        <w:rPr>
          <w:rFonts w:ascii="Arial" w:cs="Arial" w:eastAsia="Arial" w:hAnsi="Arial"/>
          <w:sz w:val="24"/>
          <w:szCs w:val="24"/>
        </w:rPr>
        <w:t xml:space="preserve"> - строительная организация, имеющая соответствующие разрешительные документы, в том числе лицензию, которая на основании заключенного договора с заказчиком (застройщиком) (за исключением случаев, когда заказчик (застройщик) является одним и тем же юридическим лицом или индивидуальным предпринимателем), выполняет все предусмотренные проектом объекта строительства и договором работы по строительству объекта, с привлечением при необходимости других организаций в качестве субподрядчиков, выполняющих часть специальных или отдельных видов работ в соответствии с проектом объекта строительства и по договору с генподрядчиком по строительству объекта строительства, включая ввод объекта строительства в эксплуатацию;</w:t>
      </w:r>
    </w:p>
    <w:p>
      <w:pPr>
        <w:spacing w:after="60"/>
        <w:ind w:firstLine="567"/>
        <w:jc w:val="both"/>
      </w:pPr>
      <w:r>
        <w:rPr>
          <w:rFonts w:ascii="Arial" w:cs="Arial" w:eastAsia="Arial" w:hAnsi="Arial"/>
          <w:sz w:val="24"/>
          <w:szCs w:val="24"/>
        </w:rPr>
        <w:t xml:space="preserve">2) </w:t>
      </w:r>
      <w:r>
        <w:rPr>
          <w:rFonts w:ascii="Arial" w:cs="Arial" w:eastAsia="Arial" w:hAnsi="Arial"/>
          <w:b/>
          <w:bCs/>
          <w:sz w:val="24"/>
          <w:szCs w:val="24"/>
        </w:rPr>
        <w:t xml:space="preserve">график производства строительных работ объекта</w:t>
      </w:r>
      <w:r>
        <w:rPr>
          <w:rFonts w:ascii="Arial" w:cs="Arial" w:eastAsia="Arial" w:hAnsi="Arial"/>
          <w:sz w:val="24"/>
          <w:szCs w:val="24"/>
        </w:rPr>
        <w:t xml:space="preserve"> - полный перечень строительно-монтажных работ согласно проекту объекта строительства, их последовательность и сроки реализации;</w:t>
      </w:r>
    </w:p>
    <w:p>
      <w:pPr>
        <w:spacing w:after="60"/>
        <w:ind w:firstLine="567"/>
        <w:jc w:val="both"/>
      </w:pPr>
      <w:r>
        <w:rPr>
          <w:rFonts w:ascii="Arial" w:cs="Arial" w:eastAsia="Arial" w:hAnsi="Arial"/>
          <w:sz w:val="24"/>
          <w:szCs w:val="24"/>
        </w:rPr>
        <w:t xml:space="preserve">3) </w:t>
      </w:r>
      <w:r>
        <w:rPr>
          <w:rFonts w:ascii="Arial" w:cs="Arial" w:eastAsia="Arial" w:hAnsi="Arial"/>
          <w:b/>
          <w:bCs/>
          <w:sz w:val="24"/>
          <w:szCs w:val="24"/>
        </w:rPr>
        <w:t xml:space="preserve">договора, заключаемые на предмет объекта строительства (далее - договор)</w:t>
      </w:r>
      <w:r>
        <w:rPr>
          <w:rFonts w:ascii="Arial" w:cs="Arial" w:eastAsia="Arial" w:hAnsi="Arial"/>
          <w:sz w:val="24"/>
          <w:szCs w:val="24"/>
        </w:rPr>
        <w:t xml:space="preserve"> - договора, заключаемые в письменной форме между заказчиком (застройщиком) и физическим или юридическим лицом в виде:</w:t>
      </w:r>
    </w:p>
    <w:p>
      <w:pPr>
        <w:spacing w:after="60"/>
        <w:ind w:firstLine="567"/>
        <w:jc w:val="both"/>
      </w:pPr>
      <w:r>
        <w:rPr>
          <w:rFonts w:ascii="Arial" w:cs="Arial" w:eastAsia="Arial" w:hAnsi="Arial"/>
          <w:sz w:val="24"/>
          <w:szCs w:val="24"/>
        </w:rPr>
        <w:t xml:space="preserve">- предварительного договора на этапе строительства объекта строительства и в последствии заключаемый в виде основного договора о продаже предмета объекта строительства в собственность клиенту после завершения строительных работ объекта строительства, сдачи в эксплуатацию объекта строительства и оформления его в органах государственной регистрации прав на недвижимое имущество и сделок с ними;</w:t>
      </w:r>
    </w:p>
    <w:p>
      <w:pPr>
        <w:spacing w:after="60"/>
        <w:ind w:firstLine="567"/>
        <w:jc w:val="both"/>
      </w:pPr>
      <w:r>
        <w:rPr>
          <w:rFonts w:ascii="Arial" w:cs="Arial" w:eastAsia="Arial" w:hAnsi="Arial"/>
          <w:sz w:val="24"/>
          <w:szCs w:val="24"/>
        </w:rPr>
        <w:t xml:space="preserve">- или в иных формах договоров, заключаемые на предмет объекта строительства в соответствии с гражданским законодательством Кыргызской Республики;</w:t>
      </w:r>
    </w:p>
    <w:p>
      <w:pPr>
        <w:spacing w:after="60"/>
        <w:ind w:firstLine="567"/>
        <w:jc w:val="both"/>
      </w:pPr>
      <w:r>
        <w:rPr>
          <w:rFonts w:ascii="Arial" w:cs="Arial" w:eastAsia="Arial" w:hAnsi="Arial"/>
          <w:sz w:val="24"/>
          <w:szCs w:val="24"/>
        </w:rPr>
        <w:t xml:space="preserve">4) </w:t>
      </w:r>
      <w:r>
        <w:rPr>
          <w:rFonts w:ascii="Arial" w:cs="Arial" w:eastAsia="Arial" w:hAnsi="Arial"/>
          <w:b/>
          <w:bCs/>
          <w:sz w:val="24"/>
          <w:szCs w:val="24"/>
        </w:rPr>
        <w:t xml:space="preserve">заказчик (застройщик)</w:t>
      </w:r>
      <w:r>
        <w:rPr>
          <w:rFonts w:ascii="Arial" w:cs="Arial" w:eastAsia="Arial" w:hAnsi="Arial"/>
          <w:sz w:val="24"/>
          <w:szCs w:val="24"/>
        </w:rPr>
        <w:t xml:space="preserve"> - одно или несколько юридических лиц или индивидуальных предпринимателей, включенный в Реестр, обладающих правом привлекать средства клиентов на объект строительства до ввода объекта строительства в эксплуатацию, и имеющие разрешительные документы для проведения строительных работ по объекту строительства на определенном земельном участке;</w:t>
      </w:r>
    </w:p>
    <w:p>
      <w:pPr>
        <w:spacing w:after="60"/>
        <w:ind w:firstLine="567"/>
        <w:jc w:val="both"/>
      </w:pPr>
      <w:r>
        <w:rPr>
          <w:rFonts w:ascii="Arial" w:cs="Arial" w:eastAsia="Arial" w:hAnsi="Arial"/>
          <w:sz w:val="24"/>
          <w:szCs w:val="24"/>
        </w:rPr>
        <w:t xml:space="preserve">5) </w:t>
      </w:r>
      <w:r>
        <w:rPr>
          <w:rFonts w:ascii="Arial" w:cs="Arial" w:eastAsia="Arial" w:hAnsi="Arial"/>
          <w:b/>
          <w:bCs/>
          <w:sz w:val="24"/>
          <w:szCs w:val="24"/>
        </w:rPr>
        <w:t xml:space="preserve">клиент</w:t>
      </w:r>
      <w:r>
        <w:rPr>
          <w:rFonts w:ascii="Arial" w:cs="Arial" w:eastAsia="Arial" w:hAnsi="Arial"/>
          <w:sz w:val="24"/>
          <w:szCs w:val="24"/>
        </w:rPr>
        <w:t xml:space="preserve"> - физическое или юридическое лицо, заключивший договор с заказчиком (застройщиком) в целях приобретения в собственность одно или несколько предметов объекта строительства до ввода данного объекта строительства в эксплуатацию;</w:t>
      </w:r>
    </w:p>
    <w:p>
      <w:pPr>
        <w:spacing w:after="60"/>
        <w:ind w:firstLine="567"/>
        <w:jc w:val="both"/>
      </w:pPr>
      <w:r>
        <w:rPr>
          <w:rFonts w:ascii="Arial" w:cs="Arial" w:eastAsia="Arial" w:hAnsi="Arial"/>
          <w:sz w:val="24"/>
          <w:szCs w:val="24"/>
        </w:rPr>
        <w:t xml:space="preserve">6) </w:t>
      </w:r>
      <w:r>
        <w:rPr>
          <w:rFonts w:ascii="Arial" w:cs="Arial" w:eastAsia="Arial" w:hAnsi="Arial"/>
          <w:b/>
          <w:bCs/>
          <w:sz w:val="24"/>
          <w:szCs w:val="24"/>
        </w:rPr>
        <w:t xml:space="preserve">объект строительства</w:t>
      </w:r>
      <w:r>
        <w:rPr>
          <w:rFonts w:ascii="Arial" w:cs="Arial" w:eastAsia="Arial" w:hAnsi="Arial"/>
          <w:sz w:val="24"/>
          <w:szCs w:val="24"/>
        </w:rPr>
        <w:t xml:space="preserve"> - многоквартирные дома состоящих из жилых и нежилых помещений, и мест общего пользования и (или) иные объекты недвижимости, связанные со строительством коммерческих и некоммерческих объектов (общественно-культурные, административно-деловые, торгово-бытовые здания и сооружения), как отдельно строящийся, так и входящий в застройку квартала, микрорайона или иного элемента планировочной структуры;</w:t>
      </w:r>
    </w:p>
    <w:p>
      <w:pPr>
        <w:spacing w:after="60"/>
        <w:ind w:firstLine="567"/>
        <w:jc w:val="both"/>
      </w:pPr>
      <w:r>
        <w:rPr>
          <w:rFonts w:ascii="Arial" w:cs="Arial" w:eastAsia="Arial" w:hAnsi="Arial"/>
          <w:sz w:val="24"/>
          <w:szCs w:val="24"/>
        </w:rPr>
        <w:t xml:space="preserve">7) </w:t>
      </w:r>
      <w:r>
        <w:rPr>
          <w:rFonts w:ascii="Arial" w:cs="Arial" w:eastAsia="Arial" w:hAnsi="Arial"/>
          <w:b/>
          <w:bCs/>
          <w:sz w:val="24"/>
          <w:szCs w:val="24"/>
        </w:rPr>
        <w:t xml:space="preserve">предмет объекта строительства</w:t>
      </w:r>
      <w:r>
        <w:rPr>
          <w:rFonts w:ascii="Arial" w:cs="Arial" w:eastAsia="Arial" w:hAnsi="Arial"/>
          <w:sz w:val="24"/>
          <w:szCs w:val="24"/>
        </w:rPr>
        <w:t xml:space="preserve"> - жилые и нежилые помещения объекта строительства, приобретаемые клиентами на условиях, предусмотренных в договорах;</w:t>
      </w:r>
    </w:p>
    <w:p>
      <w:pPr>
        <w:spacing w:after="60"/>
        <w:ind w:firstLine="567"/>
        <w:jc w:val="both"/>
      </w:pPr>
      <w:r>
        <w:rPr>
          <w:rFonts w:ascii="Arial" w:cs="Arial" w:eastAsia="Arial" w:hAnsi="Arial"/>
          <w:sz w:val="24"/>
          <w:szCs w:val="24"/>
        </w:rPr>
        <w:t xml:space="preserve">8) </w:t>
      </w:r>
      <w:r>
        <w:rPr>
          <w:rFonts w:ascii="Arial" w:cs="Arial" w:eastAsia="Arial" w:hAnsi="Arial"/>
          <w:b/>
          <w:bCs/>
          <w:sz w:val="24"/>
          <w:szCs w:val="24"/>
        </w:rPr>
        <w:t xml:space="preserve">проектная общая площадь</w:t>
      </w:r>
      <w:r>
        <w:rPr>
          <w:rFonts w:ascii="Arial" w:cs="Arial" w:eastAsia="Arial" w:hAnsi="Arial"/>
          <w:sz w:val="24"/>
          <w:szCs w:val="24"/>
        </w:rPr>
        <w:t xml:space="preserve"> - сумма общих площадей жилых и нежилых помещений, а также помещений общего пользования объекта строительства, указанных в проекте объекта строительства до ввода объекта строительства в эксплуатацию;</w:t>
      </w:r>
    </w:p>
    <w:p>
      <w:pPr>
        <w:spacing w:after="60"/>
        <w:ind w:firstLine="567"/>
        <w:jc w:val="both"/>
      </w:pPr>
      <w:r>
        <w:rPr>
          <w:rFonts w:ascii="Arial" w:cs="Arial" w:eastAsia="Arial" w:hAnsi="Arial"/>
          <w:sz w:val="24"/>
          <w:szCs w:val="24"/>
        </w:rPr>
        <w:t xml:space="preserve">9) </w:t>
      </w:r>
      <w:r>
        <w:rPr>
          <w:rFonts w:ascii="Arial" w:cs="Arial" w:eastAsia="Arial" w:hAnsi="Arial"/>
          <w:b/>
          <w:bCs/>
          <w:sz w:val="24"/>
          <w:szCs w:val="24"/>
        </w:rPr>
        <w:t xml:space="preserve">проект объекта строительства</w:t>
      </w:r>
      <w:r>
        <w:rPr>
          <w:rFonts w:ascii="Arial" w:cs="Arial" w:eastAsia="Arial" w:hAnsi="Arial"/>
          <w:sz w:val="24"/>
          <w:szCs w:val="24"/>
        </w:rPr>
        <w:t xml:space="preserve"> - предварительно подготовленное, обоснованное техническими и экономическими расчетами и изображенное графическое решение по строительству какого-либо здания, сооружения или их комплекса;</w:t>
      </w:r>
    </w:p>
    <w:p>
      <w:pPr>
        <w:spacing w:after="60"/>
        <w:ind w:firstLine="567"/>
        <w:jc w:val="both"/>
      </w:pPr>
      <w:r>
        <w:rPr>
          <w:rFonts w:ascii="Arial" w:cs="Arial" w:eastAsia="Arial" w:hAnsi="Arial"/>
          <w:sz w:val="24"/>
          <w:szCs w:val="24"/>
        </w:rPr>
        <w:t xml:space="preserve">10) </w:t>
      </w:r>
      <w:r>
        <w:rPr>
          <w:rFonts w:ascii="Arial" w:cs="Arial" w:eastAsia="Arial" w:hAnsi="Arial"/>
          <w:b/>
          <w:bCs/>
          <w:sz w:val="24"/>
          <w:szCs w:val="24"/>
        </w:rPr>
        <w:t xml:space="preserve">реестр строящихся объектов (далее - Реестр)</w:t>
      </w:r>
      <w:r>
        <w:rPr>
          <w:rFonts w:ascii="Arial" w:cs="Arial" w:eastAsia="Arial" w:hAnsi="Arial"/>
          <w:sz w:val="24"/>
          <w:szCs w:val="24"/>
        </w:rPr>
        <w:t xml:space="preserve"> - единая электронная база данных, содержащая сведения об объектах строительства, о заказчиках (застройщиках) привлекающих финансовые средства клиентов на объект строительства, включая информацию о генеральном подрядчике, а также сведения о наличии государственных экспертиз и о проблемных объектах строительства;</w:t>
      </w:r>
    </w:p>
    <w:p>
      <w:pPr>
        <w:spacing w:after="60"/>
        <w:ind w:firstLine="567"/>
        <w:jc w:val="both"/>
      </w:pPr>
      <w:r>
        <w:rPr>
          <w:rFonts w:ascii="Arial" w:cs="Arial" w:eastAsia="Arial" w:hAnsi="Arial"/>
          <w:sz w:val="24"/>
          <w:szCs w:val="24"/>
        </w:rPr>
        <w:t xml:space="preserve">11) </w:t>
      </w:r>
      <w:r>
        <w:rPr>
          <w:rFonts w:ascii="Arial" w:cs="Arial" w:eastAsia="Arial" w:hAnsi="Arial"/>
          <w:b/>
          <w:bCs/>
          <w:sz w:val="24"/>
          <w:szCs w:val="24"/>
        </w:rPr>
        <w:t xml:space="preserve">стоимость предмета объекта строительства</w:t>
      </w:r>
      <w:r>
        <w:rPr>
          <w:rFonts w:ascii="Arial" w:cs="Arial" w:eastAsia="Arial" w:hAnsi="Arial"/>
          <w:sz w:val="24"/>
          <w:szCs w:val="24"/>
        </w:rPr>
        <w:t xml:space="preserve"> - цена, по которой заказчик (застройщик) реализует клиенту предмет объекта строительства указанную в договорах;</w:t>
      </w:r>
    </w:p>
    <w:p>
      <w:pPr>
        <w:spacing w:after="60"/>
        <w:ind w:firstLine="567"/>
        <w:jc w:val="both"/>
      </w:pPr>
      <w:r>
        <w:rPr>
          <w:rFonts w:ascii="Arial" w:cs="Arial" w:eastAsia="Arial" w:hAnsi="Arial"/>
          <w:sz w:val="24"/>
          <w:szCs w:val="24"/>
        </w:rPr>
        <w:t xml:space="preserve">12) </w:t>
      </w:r>
      <w:r>
        <w:rPr>
          <w:rFonts w:ascii="Arial" w:cs="Arial" w:eastAsia="Arial" w:hAnsi="Arial"/>
          <w:b/>
          <w:bCs/>
          <w:sz w:val="24"/>
          <w:szCs w:val="24"/>
        </w:rPr>
        <w:t xml:space="preserve">субподрядчик</w:t>
      </w:r>
      <w:r>
        <w:rPr>
          <w:rFonts w:ascii="Arial" w:cs="Arial" w:eastAsia="Arial" w:hAnsi="Arial"/>
          <w:sz w:val="24"/>
          <w:szCs w:val="24"/>
        </w:rPr>
        <w:t xml:space="preserve"> - юридическое или физическое лицо, индивидуальный предприниматель, выполняющие специальные или отдельные виды работ по строительству объекта строительства согласно договору с генподрядчиком (застройщиком);</w:t>
      </w:r>
    </w:p>
    <w:p>
      <w:pPr>
        <w:spacing w:after="60"/>
        <w:ind w:firstLine="567"/>
        <w:jc w:val="both"/>
      </w:pPr>
      <w:r>
        <w:rPr>
          <w:rFonts w:ascii="Arial" w:cs="Arial" w:eastAsia="Arial" w:hAnsi="Arial"/>
          <w:sz w:val="24"/>
          <w:szCs w:val="24"/>
        </w:rPr>
        <w:t xml:space="preserve">13) </w:t>
      </w:r>
      <w:r>
        <w:rPr>
          <w:rFonts w:ascii="Arial" w:cs="Arial" w:eastAsia="Arial" w:hAnsi="Arial"/>
          <w:b/>
          <w:bCs/>
          <w:sz w:val="24"/>
          <w:szCs w:val="24"/>
        </w:rPr>
        <w:t xml:space="preserve">финансовое обеспечение заказчика (застройщика)</w:t>
      </w:r>
      <w:r>
        <w:rPr>
          <w:rFonts w:ascii="Arial" w:cs="Arial" w:eastAsia="Arial" w:hAnsi="Arial"/>
          <w:sz w:val="24"/>
          <w:szCs w:val="24"/>
        </w:rPr>
        <w:t xml:space="preserve"> - собственные средства заказчика (застройщика), используемые для ведения предпринимательской деятельности, определяемое размером сформированного уставного капитала юридического лица, подтвержденными собственными денежными средствами индивидуального предпринимателя;</w:t>
      </w:r>
    </w:p>
    <w:p>
      <w:pPr>
        <w:spacing w:after="60"/>
        <w:ind w:firstLine="567"/>
        <w:jc w:val="both"/>
      </w:pPr>
      <w:r>
        <w:rPr>
          <w:rFonts w:ascii="Arial" w:cs="Arial" w:eastAsia="Arial" w:hAnsi="Arial"/>
          <w:sz w:val="24"/>
          <w:szCs w:val="24"/>
        </w:rPr>
        <w:t xml:space="preserve">14) </w:t>
      </w:r>
      <w:r>
        <w:rPr>
          <w:rFonts w:ascii="Arial" w:cs="Arial" w:eastAsia="Arial" w:hAnsi="Arial"/>
          <w:b/>
          <w:bCs/>
          <w:sz w:val="24"/>
          <w:szCs w:val="24"/>
        </w:rPr>
        <w:t xml:space="preserve">уполномоченный государственный орган</w:t>
      </w:r>
      <w:r>
        <w:rPr>
          <w:rFonts w:ascii="Arial" w:cs="Arial" w:eastAsia="Arial" w:hAnsi="Arial"/>
          <w:sz w:val="24"/>
          <w:szCs w:val="24"/>
        </w:rPr>
        <w:t xml:space="preserve"> - Государственное агентство архитектуры, строительства и жилищно-коммунального хозяйства при Кабинете Министров Кыргызской Республики и его структурные и территориальные подразделения.</w:t>
      </w:r>
    </w:p>
    <w:p>
      <w:pPr>
        <w:spacing w:after="60"/>
        <w:ind w:firstLine="567"/>
        <w:jc w:val="both"/>
      </w:pPr>
      <w:r>
        <w:rPr>
          <w:rFonts w:ascii="Arial" w:cs="Arial" w:eastAsia="Arial" w:hAnsi="Arial"/>
          <w:sz w:val="24"/>
          <w:szCs w:val="24"/>
        </w:rPr>
        <w:t xml:space="preserve">3. При строительстве объекта недвижимости, юридическое лицо может быть одновременно заказчиком (застройщиком) и генеральным подрядчиком на одном объекте строительства, и осуществлять строительство данного объекта строительства своими силами, при наличии соответствующих разрешительных документов выданные юридическому лицу и индивидуальному предпринимателю, проекта объекта строительства, утвержденного соответствующим государственным органом, и прочих разрешительных документов.</w:t>
      </w:r>
    </w:p>
    <w:p>
      <w:pPr>
        <w:spacing w:after="200" w:before="200"/>
        <w:jc w:val="center"/>
      </w:pPr>
      <w:r>
        <w:rPr>
          <w:rFonts w:ascii="Arial" w:cs="Arial" w:eastAsia="Arial" w:hAnsi="Arial"/>
          <w:b/>
          <w:bCs/>
          <w:sz w:val="32"/>
          <w:szCs w:val="32"/>
        </w:rPr>
        <w:t xml:space="preserve">Глава 2. Порядок ведения Реестра строящихся объектов</w:t>
      </w:r>
    </w:p>
    <w:p>
      <w:pPr>
        <w:spacing w:after="60"/>
        <w:ind w:firstLine="567"/>
        <w:jc w:val="both"/>
      </w:pPr>
      <w:r>
        <w:rPr>
          <w:rFonts w:ascii="Arial" w:cs="Arial" w:eastAsia="Arial" w:hAnsi="Arial"/>
          <w:sz w:val="24"/>
          <w:szCs w:val="24"/>
        </w:rPr>
        <w:t xml:space="preserve">4. Ведение Реестра, в том числе включение заказчиков (застройщиков) в Реестр осуществляется уполномоченным государственным органом через электронную платформу согласно процедуре, определяемой настоящим Положением.</w:t>
      </w:r>
    </w:p>
    <w:p>
      <w:pPr>
        <w:spacing w:after="60"/>
        <w:ind w:firstLine="567"/>
        <w:jc w:val="both"/>
      </w:pPr>
      <w:r>
        <w:rPr>
          <w:rFonts w:ascii="Arial" w:cs="Arial" w:eastAsia="Arial" w:hAnsi="Arial"/>
          <w:sz w:val="24"/>
          <w:szCs w:val="24"/>
        </w:rPr>
        <w:t xml:space="preserve">5. Реестр ведется в целях учета объектов строительства, застройщиков (заказчиков), привлекающих средства клиентов на объект строительства, а также предупреждения нарушения прав и законных интересов клиентов, выплативших денежные средства заказчику (застройщика) с целью гарантированного приобретения в собственность жилой или нежилой площади на объектах строительства.</w:t>
      </w:r>
    </w:p>
    <w:p>
      <w:pPr>
        <w:spacing w:after="60"/>
        <w:ind w:firstLine="567"/>
        <w:jc w:val="both"/>
      </w:pPr>
      <w:r>
        <w:rPr>
          <w:rFonts w:ascii="Arial" w:cs="Arial" w:eastAsia="Arial" w:hAnsi="Arial"/>
          <w:sz w:val="24"/>
          <w:szCs w:val="24"/>
        </w:rPr>
        <w:t xml:space="preserve">Реестр размещается на официальном сайте уполномоченного государственного органа.</w:t>
      </w:r>
    </w:p>
    <w:p>
      <w:pPr>
        <w:spacing w:after="60"/>
        <w:ind w:firstLine="567"/>
        <w:jc w:val="both"/>
      </w:pPr>
      <w:r>
        <w:rPr>
          <w:rFonts w:ascii="Arial" w:cs="Arial" w:eastAsia="Arial" w:hAnsi="Arial"/>
          <w:sz w:val="24"/>
          <w:szCs w:val="24"/>
        </w:rPr>
        <w:t xml:space="preserve">6. В Реестре указываются следующие сведения об объектах строительства:</w:t>
      </w:r>
    </w:p>
    <w:p>
      <w:pPr>
        <w:spacing w:after="60"/>
        <w:ind w:firstLine="567"/>
        <w:jc w:val="both"/>
      </w:pPr>
      <w:r>
        <w:rPr>
          <w:rFonts w:ascii="Arial" w:cs="Arial" w:eastAsia="Arial" w:hAnsi="Arial"/>
          <w:sz w:val="24"/>
          <w:szCs w:val="24"/>
        </w:rPr>
        <w:t xml:space="preserve">1) сведения об объектах строительства, в котором расположены предметы объекта строительства (количество многоквартирных домов и (или) иных объектов недвижимости, жилых и нежилых помещений, объекты инженерной, дорожно-транспортной и социальной инфраструктуры, а также вспомогательные объекты по проекту объекта строительства);</w:t>
      </w:r>
    </w:p>
    <w:p>
      <w:pPr>
        <w:spacing w:after="60"/>
        <w:ind w:firstLine="567"/>
        <w:jc w:val="both"/>
      </w:pPr>
      <w:r>
        <w:rPr>
          <w:rFonts w:ascii="Arial" w:cs="Arial" w:eastAsia="Arial" w:hAnsi="Arial"/>
          <w:sz w:val="24"/>
          <w:szCs w:val="24"/>
        </w:rPr>
        <w:t xml:space="preserve">2) сведения о заказчике (застройщике), генеральном подрядчике, включая свидетельство о регистрации организации, лицензию и иные документы, выданные на ведение строительной деятельности, положительное заключение государственной экспертизы на объект строительства, решение о назначении директора заказчика (застройщика), список компетентных лиц из числа руководителей и должностных лиц организации (не менее двух), ответственные за целевое использование поступивших средств клиентов, до ввода объекта строительства в эксплуатацию;</w:t>
      </w:r>
    </w:p>
    <w:p>
      <w:pPr>
        <w:spacing w:after="60"/>
        <w:ind w:firstLine="567"/>
        <w:jc w:val="both"/>
      </w:pPr>
      <w:r>
        <w:rPr>
          <w:rFonts w:ascii="Arial" w:cs="Arial" w:eastAsia="Arial" w:hAnsi="Arial"/>
          <w:sz w:val="24"/>
          <w:szCs w:val="24"/>
        </w:rPr>
        <w:t xml:space="preserve">3) график производства строительных работ, включая срок ввода в эксплуатацию объекта строительства;</w:t>
      </w:r>
    </w:p>
    <w:p>
      <w:pPr>
        <w:spacing w:after="60"/>
        <w:ind w:firstLine="567"/>
        <w:jc w:val="both"/>
      </w:pPr>
      <w:r>
        <w:rPr>
          <w:rFonts w:ascii="Arial" w:cs="Arial" w:eastAsia="Arial" w:hAnsi="Arial"/>
          <w:sz w:val="24"/>
          <w:szCs w:val="24"/>
        </w:rPr>
        <w:t xml:space="preserve">4) сведения о проблемных объектах строительства.</w:t>
      </w:r>
    </w:p>
    <w:p>
      <w:pPr>
        <w:spacing w:after="60"/>
        <w:ind w:firstLine="567"/>
        <w:jc w:val="both"/>
      </w:pPr>
      <w:r>
        <w:rPr>
          <w:rFonts w:ascii="Arial" w:cs="Arial" w:eastAsia="Arial" w:hAnsi="Arial"/>
          <w:sz w:val="24"/>
          <w:szCs w:val="24"/>
        </w:rPr>
        <w:t xml:space="preserve">7. Уполномоченный государственный орган обеспечивает регулярное обновление и открытый доступ к информации Реестра.</w:t>
      </w:r>
    </w:p>
    <w:p>
      <w:pPr>
        <w:spacing w:after="60"/>
        <w:ind w:firstLine="567"/>
        <w:jc w:val="both"/>
      </w:pPr>
      <w:r>
        <w:rPr>
          <w:rFonts w:ascii="Arial" w:cs="Arial" w:eastAsia="Arial" w:hAnsi="Arial"/>
          <w:sz w:val="24"/>
          <w:szCs w:val="24"/>
        </w:rPr>
        <w:t xml:space="preserve">8. Заказчик (застройщик) подлежит включению в Реестр отдельно по каждому объекту строительства. После окончания строительства и введения объекта строительства в эксплуатацию уполномоченный орган в течение пяти рабочих дней должен удалить из Реестра всю информацию об этом объекте строительства.</w:t>
      </w:r>
    </w:p>
    <w:p>
      <w:pPr>
        <w:spacing w:after="60"/>
        <w:ind w:firstLine="567"/>
        <w:jc w:val="both"/>
      </w:pPr>
      <w:r>
        <w:rPr>
          <w:rFonts w:ascii="Arial" w:cs="Arial" w:eastAsia="Arial" w:hAnsi="Arial"/>
          <w:sz w:val="24"/>
          <w:szCs w:val="24"/>
        </w:rPr>
        <w:t xml:space="preserve">9. Для включения информации об объекте строительства в Реестр, заказчик (застройщик) представляет в уполномоченный государственный орган сканированную версию следующих документов:</w:t>
      </w:r>
    </w:p>
    <w:p>
      <w:pPr>
        <w:spacing w:after="60"/>
        <w:ind w:firstLine="567"/>
        <w:jc w:val="both"/>
      </w:pPr>
      <w:r>
        <w:rPr>
          <w:rFonts w:ascii="Arial" w:cs="Arial" w:eastAsia="Arial" w:hAnsi="Arial"/>
          <w:sz w:val="24"/>
          <w:szCs w:val="24"/>
        </w:rPr>
        <w:t xml:space="preserve">1) копия договора генерального подряда, заключенного заказчиком (застройщиком) с генеральным подрядчиком за исключением случаев, когда заказчик (застройщик) является одним и тем же юридическим лицом или индивидуальным предпринимателем;</w:t>
      </w:r>
    </w:p>
    <w:p>
      <w:pPr>
        <w:spacing w:after="60"/>
        <w:ind w:firstLine="567"/>
        <w:jc w:val="both"/>
      </w:pPr>
      <w:r>
        <w:rPr>
          <w:rFonts w:ascii="Arial" w:cs="Arial" w:eastAsia="Arial" w:hAnsi="Arial"/>
          <w:sz w:val="24"/>
          <w:szCs w:val="24"/>
        </w:rPr>
        <w:t xml:space="preserve">2) копии правоудостоверяющих и правоустанавливающих документов на земельный участок, с указанием целевого назначения, а также иных форм сделок, договоров, документов, разрешающих застройщику осуществлять строительство объекта на определенном земельном участке (простое товарищество, долевое участие и т.д.) зарегистрированных в органах государственной регистрации прав на недвижимое имущество и сделок с ними;</w:t>
      </w:r>
    </w:p>
    <w:p>
      <w:pPr>
        <w:spacing w:after="60"/>
        <w:ind w:firstLine="567"/>
        <w:jc w:val="both"/>
      </w:pPr>
      <w:r>
        <w:rPr>
          <w:rFonts w:ascii="Arial" w:cs="Arial" w:eastAsia="Arial" w:hAnsi="Arial"/>
          <w:sz w:val="24"/>
          <w:szCs w:val="24"/>
        </w:rPr>
        <w:t xml:space="preserve">3) сведения о проекте объекта строительства, включая сметную стоимость всего комплекса строительных работ объекта строительства согласно пункту 29 настоящего Положения;</w:t>
      </w:r>
    </w:p>
    <w:p>
      <w:pPr>
        <w:spacing w:after="60"/>
        <w:ind w:firstLine="567"/>
        <w:jc w:val="both"/>
      </w:pPr>
      <w:r>
        <w:rPr>
          <w:rFonts w:ascii="Arial" w:cs="Arial" w:eastAsia="Arial" w:hAnsi="Arial"/>
          <w:sz w:val="24"/>
          <w:szCs w:val="24"/>
        </w:rPr>
        <w:t xml:space="preserve">4) финансовое обеспечение заказчиков (застройщиков);</w:t>
      </w:r>
    </w:p>
    <w:p>
      <w:pPr>
        <w:spacing w:after="60"/>
        <w:ind w:firstLine="567"/>
        <w:jc w:val="both"/>
      </w:pPr>
      <w:r>
        <w:rPr>
          <w:rFonts w:ascii="Arial" w:cs="Arial" w:eastAsia="Arial" w:hAnsi="Arial"/>
          <w:sz w:val="24"/>
          <w:szCs w:val="24"/>
        </w:rPr>
        <w:t xml:space="preserve">5) копии документов, разрешающих заказчику (застройщику) осуществлять строительство объекта;</w:t>
      </w:r>
    </w:p>
    <w:p>
      <w:pPr>
        <w:spacing w:after="60"/>
        <w:ind w:firstLine="567"/>
        <w:jc w:val="both"/>
      </w:pPr>
      <w:r>
        <w:rPr>
          <w:rFonts w:ascii="Arial" w:cs="Arial" w:eastAsia="Arial" w:hAnsi="Arial"/>
          <w:sz w:val="24"/>
          <w:szCs w:val="24"/>
        </w:rPr>
        <w:t xml:space="preserve">6) копии договоров на проведение технического и авторского надзора за строительством объекта, а также договора с соответствующей территориальной инспекцией по контролю в сфере строительства на осуществление государственного контроля в процессе выполнения строительно-монтажных работ;</w:t>
      </w:r>
    </w:p>
    <w:p>
      <w:pPr>
        <w:spacing w:after="60"/>
        <w:ind w:firstLine="567"/>
        <w:jc w:val="both"/>
      </w:pPr>
      <w:r>
        <w:rPr>
          <w:rFonts w:ascii="Arial" w:cs="Arial" w:eastAsia="Arial" w:hAnsi="Arial"/>
          <w:sz w:val="24"/>
          <w:szCs w:val="24"/>
        </w:rPr>
        <w:t xml:space="preserve">7) свидетельство о государственной регистрации и лицензии генерального подрядчика и иных разрешительных документов о праве строительства объекта строительства;</w:t>
      </w:r>
    </w:p>
    <w:p>
      <w:pPr>
        <w:spacing w:after="60"/>
        <w:ind w:firstLine="567"/>
        <w:jc w:val="both"/>
      </w:pPr>
      <w:r>
        <w:rPr>
          <w:rFonts w:ascii="Arial" w:cs="Arial" w:eastAsia="Arial" w:hAnsi="Arial"/>
          <w:sz w:val="24"/>
          <w:szCs w:val="24"/>
        </w:rPr>
        <w:t xml:space="preserve">8) электронный адрес официального веб-сайта заказчика (застройщика), утвержденного внутренними документами заказчика (застройщика);</w:t>
      </w:r>
    </w:p>
    <w:p>
      <w:pPr>
        <w:spacing w:after="60"/>
        <w:ind w:firstLine="567"/>
        <w:jc w:val="both"/>
      </w:pPr>
      <w:r>
        <w:rPr>
          <w:rFonts w:ascii="Arial" w:cs="Arial" w:eastAsia="Arial" w:hAnsi="Arial"/>
          <w:sz w:val="24"/>
          <w:szCs w:val="24"/>
        </w:rPr>
        <w:t xml:space="preserve">9) образцы договоров, подлежащие заключению заказчиком (застройщик) с клиентами. При каждом изменении правовых норм заключенного договора, заказчик (застройщик) представляет в уполномоченный государственный орган образец договора и информацию с указанными изменениями в письменной форме.</w:t>
      </w:r>
    </w:p>
    <w:p>
      <w:pPr>
        <w:spacing w:after="60"/>
        <w:ind w:firstLine="567"/>
        <w:jc w:val="both"/>
      </w:pPr>
      <w:r>
        <w:rPr>
          <w:rFonts w:ascii="Arial" w:cs="Arial" w:eastAsia="Arial" w:hAnsi="Arial"/>
          <w:sz w:val="24"/>
          <w:szCs w:val="24"/>
        </w:rPr>
        <w:t xml:space="preserve">10. Уполномоченный государственный орган в течение трех рабочих дней рассматривает документы, представленные заказчиком (застройщиком), и в случае предоставления полного пакета документов, предусмотренных в пункте 9 настоящего Положения, включает его в Реестр.</w:t>
      </w:r>
    </w:p>
    <w:p>
      <w:pPr>
        <w:spacing w:after="60"/>
        <w:ind w:firstLine="567"/>
        <w:jc w:val="both"/>
      </w:pPr>
      <w:r>
        <w:rPr>
          <w:rFonts w:ascii="Arial" w:cs="Arial" w:eastAsia="Arial" w:hAnsi="Arial"/>
          <w:sz w:val="24"/>
          <w:szCs w:val="24"/>
        </w:rPr>
        <w:t xml:space="preserve">11. В случаях неполного предоставления информации и документов, указанных в пункте 9 настоящего Положения, или несоответствия их действительности, уполномоченный государственный орган отказывает во включении объекта строительства заказчика (застройщика) в Реестр.</w:t>
      </w:r>
    </w:p>
    <w:p>
      <w:pPr>
        <w:spacing w:after="60"/>
        <w:ind w:firstLine="567"/>
        <w:jc w:val="both"/>
      </w:pPr>
      <w:r>
        <w:rPr>
          <w:rFonts w:ascii="Arial" w:cs="Arial" w:eastAsia="Arial" w:hAnsi="Arial"/>
          <w:sz w:val="24"/>
          <w:szCs w:val="24"/>
        </w:rPr>
        <w:t xml:space="preserve">12. В случае отказа во включении объекта строительства заказчика (застройщика) в Реестр в течение трех рабочих дней, ему отправляется ответное письмо с указанием причин отказа. После устранения причин отказа включение в Реестр, заказчик (застройщик) вправе обратиться повторно.</w:t>
      </w:r>
    </w:p>
    <w:p>
      <w:pPr>
        <w:spacing w:after="60"/>
        <w:ind w:firstLine="567"/>
        <w:jc w:val="both"/>
      </w:pPr>
      <w:r>
        <w:rPr>
          <w:rFonts w:ascii="Arial" w:cs="Arial" w:eastAsia="Arial" w:hAnsi="Arial"/>
          <w:sz w:val="24"/>
          <w:szCs w:val="24"/>
        </w:rPr>
        <w:t xml:space="preserve">13. При нарушении порядка или препятствовании внесения объекта строительства заказчика (застройщика) в Реестр сотрудниками уполномоченного государственного органа должностные лица привлекаются к ответственности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14. Заказчику (застройщику), объект строительства которого не включен в Реестр, запрещается рекламировать данный объект строительства, проводить гражданские правовые сделки с клиентами и осуществлять привлечение финансовых средств клиентов по данному объекту строительства.</w:t>
      </w:r>
    </w:p>
    <w:p>
      <w:pPr>
        <w:spacing w:after="60"/>
        <w:ind w:firstLine="567"/>
        <w:jc w:val="both"/>
      </w:pPr>
      <w:r>
        <w:rPr>
          <w:rFonts w:ascii="Arial" w:cs="Arial" w:eastAsia="Arial" w:hAnsi="Arial"/>
          <w:sz w:val="24"/>
          <w:szCs w:val="24"/>
        </w:rPr>
        <w:t xml:space="preserve">15. В случае нарушения пункта 14 настоящего Положения, соответствующие материалы в установленном порядке направляются уполномоченным государственным органом в правоохранительные органы в течение десяти рабочих дней.</w:t>
      </w:r>
    </w:p>
    <w:p>
      <w:pPr>
        <w:spacing w:after="60"/>
        <w:ind w:firstLine="567"/>
        <w:jc w:val="both"/>
      </w:pPr>
      <w:r>
        <w:rPr>
          <w:rFonts w:ascii="Arial" w:cs="Arial" w:eastAsia="Arial" w:hAnsi="Arial"/>
          <w:sz w:val="24"/>
          <w:szCs w:val="24"/>
        </w:rPr>
        <w:t xml:space="preserve">16. Объект строительства признается проблемным в случаях:</w:t>
      </w:r>
    </w:p>
    <w:p>
      <w:pPr>
        <w:spacing w:after="60"/>
        <w:ind w:firstLine="567"/>
        <w:jc w:val="both"/>
      </w:pPr>
      <w:r>
        <w:rPr>
          <w:rFonts w:ascii="Arial" w:cs="Arial" w:eastAsia="Arial" w:hAnsi="Arial"/>
          <w:sz w:val="24"/>
          <w:szCs w:val="24"/>
        </w:rPr>
        <w:t xml:space="preserve">1) нарушения требований действующих норм и правил в градостроительстве, архитектуре и строительстве, за исключением случаев, установленных законодательством Кыргызской Республики о градостроительстве и архитектуре;</w:t>
      </w:r>
    </w:p>
    <w:p>
      <w:pPr>
        <w:spacing w:after="60"/>
        <w:ind w:firstLine="567"/>
        <w:jc w:val="both"/>
      </w:pPr>
      <w:r>
        <w:rPr>
          <w:rFonts w:ascii="Arial" w:cs="Arial" w:eastAsia="Arial" w:hAnsi="Arial"/>
          <w:sz w:val="24"/>
          <w:szCs w:val="24"/>
        </w:rPr>
        <w:t xml:space="preserve">2) отставания объекта строительства на срок более чем на девять месяцев;</w:t>
      </w:r>
    </w:p>
    <w:p>
      <w:pPr>
        <w:spacing w:after="60"/>
        <w:ind w:firstLine="567"/>
        <w:jc w:val="both"/>
      </w:pPr>
      <w:r>
        <w:rPr>
          <w:rFonts w:ascii="Arial" w:cs="Arial" w:eastAsia="Arial" w:hAnsi="Arial"/>
          <w:sz w:val="24"/>
          <w:szCs w:val="24"/>
        </w:rPr>
        <w:t xml:space="preserve">3) задержки ввода в эксплуатацию объекта строительства на срок более девяти месяцев;</w:t>
      </w:r>
    </w:p>
    <w:p>
      <w:pPr>
        <w:spacing w:after="60"/>
        <w:ind w:firstLine="567"/>
        <w:jc w:val="both"/>
      </w:pPr>
      <w:r>
        <w:rPr>
          <w:rFonts w:ascii="Arial" w:cs="Arial" w:eastAsia="Arial" w:hAnsi="Arial"/>
          <w:sz w:val="24"/>
          <w:szCs w:val="24"/>
        </w:rPr>
        <w:t xml:space="preserve">4) объявления банкротом заказчика (застройщика) привлекающих средства клиентов на объект строительства.</w:t>
      </w:r>
    </w:p>
    <w:p>
      <w:pPr>
        <w:spacing w:after="60"/>
        <w:ind w:firstLine="567"/>
        <w:jc w:val="both"/>
      </w:pPr>
      <w:r>
        <w:rPr>
          <w:rFonts w:ascii="Arial" w:cs="Arial" w:eastAsia="Arial" w:hAnsi="Arial"/>
          <w:sz w:val="24"/>
          <w:szCs w:val="24"/>
        </w:rPr>
        <w:t xml:space="preserve">5) нарушения заказчиком (застройщиком) требований, устанавливаемых настоящим Положением в части требования к финансовой отчетности и финансового обеспечения заказчика (застройщика).</w:t>
      </w:r>
    </w:p>
    <w:p>
      <w:pPr>
        <w:spacing w:after="60"/>
        <w:ind w:firstLine="567"/>
        <w:jc w:val="both"/>
      </w:pPr>
      <w:r>
        <w:rPr>
          <w:rFonts w:ascii="Arial" w:cs="Arial" w:eastAsia="Arial" w:hAnsi="Arial"/>
          <w:sz w:val="24"/>
          <w:szCs w:val="24"/>
        </w:rPr>
        <w:t xml:space="preserve">17. При отставании от графика строительства или задержки ввода в эксплуатацию более чем на шесть месяцев, заказчик (застройщик) обязан подать соответствующие поясняющие документы о причинах возникновения отставания или задержки ввода в эксплуатацию в уполномоченный государственный орган.</w:t>
      </w:r>
    </w:p>
    <w:p>
      <w:pPr>
        <w:spacing w:after="60"/>
        <w:ind w:firstLine="567"/>
        <w:jc w:val="both"/>
      </w:pPr>
      <w:r>
        <w:rPr>
          <w:rFonts w:ascii="Arial" w:cs="Arial" w:eastAsia="Arial" w:hAnsi="Arial"/>
          <w:sz w:val="24"/>
          <w:szCs w:val="24"/>
        </w:rPr>
        <w:t xml:space="preserve">Уполномоченный государственный орган, рассмотрев предоставленные документы, устанавливает причины отставания или задержки ввода в эксплуатацию и направляет предупреждение заказчику (застройщику) и определяет трехмесячный срок для исправления причин задержки исполнения обязательств, за исключением ситуаций, считающихся форс-мажорными обстоятельствами согласно гражданскому законодательству Кыргызской Республики.</w:t>
      </w:r>
    </w:p>
    <w:p>
      <w:pPr>
        <w:spacing w:after="60"/>
        <w:ind w:firstLine="567"/>
        <w:jc w:val="both"/>
      </w:pPr>
      <w:r>
        <w:rPr>
          <w:rFonts w:ascii="Arial" w:cs="Arial" w:eastAsia="Arial" w:hAnsi="Arial"/>
          <w:sz w:val="24"/>
          <w:szCs w:val="24"/>
        </w:rPr>
        <w:t xml:space="preserve">18. При не устранении заказчиком (застройщиком) причин отставания или задержки ввода в эксплуатацию согласно пункту 17 настоящего Положения, уполномоченный государственный орган определяет объект строительства проблемным объектом, о чем вносится информация в Реестр.</w:t>
      </w:r>
    </w:p>
    <w:p>
      <w:pPr>
        <w:spacing w:after="60"/>
        <w:ind w:firstLine="567"/>
        <w:jc w:val="both"/>
      </w:pPr>
      <w:r>
        <w:rPr>
          <w:rFonts w:ascii="Arial" w:cs="Arial" w:eastAsia="Arial" w:hAnsi="Arial"/>
          <w:sz w:val="24"/>
          <w:szCs w:val="24"/>
        </w:rPr>
        <w:t xml:space="preserve">19. Материалы о проблемном объекте строительства, включенный в Реестр в соответствии с пунктом 18 настоящего Положения, в установленном порядке направляются уполномоченным государственным органом в соответствующие правоохранительные органы.</w:t>
      </w:r>
    </w:p>
    <w:p>
      <w:pPr>
        <w:spacing w:after="200" w:before="200"/>
        <w:jc w:val="center"/>
      </w:pPr>
      <w:r>
        <w:rPr>
          <w:rFonts w:ascii="Arial" w:cs="Arial" w:eastAsia="Arial" w:hAnsi="Arial"/>
          <w:b/>
          <w:bCs/>
          <w:sz w:val="32"/>
          <w:szCs w:val="32"/>
        </w:rPr>
        <w:t xml:space="preserve">Глава 3. Порядок регистрации договоров</w:t>
      </w:r>
    </w:p>
    <w:p>
      <w:pPr>
        <w:spacing w:after="60"/>
        <w:ind w:firstLine="567"/>
        <w:jc w:val="both"/>
      </w:pPr>
      <w:r>
        <w:rPr>
          <w:rFonts w:ascii="Arial" w:cs="Arial" w:eastAsia="Arial" w:hAnsi="Arial"/>
          <w:sz w:val="24"/>
          <w:szCs w:val="24"/>
        </w:rPr>
        <w:t xml:space="preserve">20. Заказчик (застройщик) вправе заключать договора с клиентами на привлечение денежных средств после включения его и объекта строительства в Реестр.</w:t>
      </w:r>
    </w:p>
    <w:p>
      <w:pPr>
        <w:spacing w:after="60"/>
        <w:ind w:firstLine="567"/>
        <w:jc w:val="both"/>
      </w:pPr>
      <w:r>
        <w:rPr>
          <w:rFonts w:ascii="Arial" w:cs="Arial" w:eastAsia="Arial" w:hAnsi="Arial"/>
          <w:sz w:val="24"/>
          <w:szCs w:val="24"/>
        </w:rPr>
        <w:t xml:space="preserve">21. Договор заключается в письменной форме, должен пройти государственную регистрацию в уполномоченном государственном органе в сфере регистрации прав на недвижимое имущество и сделок с ним.</w:t>
      </w:r>
    </w:p>
    <w:p>
      <w:pPr>
        <w:spacing w:after="60"/>
        <w:ind w:firstLine="567"/>
        <w:jc w:val="both"/>
      </w:pPr>
      <w:r>
        <w:rPr>
          <w:rFonts w:ascii="Arial" w:cs="Arial" w:eastAsia="Arial" w:hAnsi="Arial"/>
          <w:sz w:val="24"/>
          <w:szCs w:val="24"/>
        </w:rPr>
        <w:t xml:space="preserve">22. Договора должны содержать следующие существенные условия:</w:t>
      </w:r>
    </w:p>
    <w:p>
      <w:pPr>
        <w:spacing w:after="60"/>
        <w:ind w:firstLine="567"/>
        <w:jc w:val="both"/>
      </w:pPr>
      <w:r>
        <w:rPr>
          <w:rFonts w:ascii="Arial" w:cs="Arial" w:eastAsia="Arial" w:hAnsi="Arial"/>
          <w:sz w:val="24"/>
          <w:szCs w:val="24"/>
        </w:rPr>
        <w:t xml:space="preserve">1) сведения об объекте строительства в соответствии с проектом строительства, подлежащего строительству и передаче клиенту конкретного предмета объекта строительства (адрес, номер жилого или нежилого помещения), с указанием особенностей строительства, площади, характеристики предмета объекта строительства и сведений о полном или частичном выполнении отделочных работ;</w:t>
      </w:r>
    </w:p>
    <w:p>
      <w:pPr>
        <w:spacing w:after="60"/>
        <w:ind w:firstLine="567"/>
        <w:jc w:val="both"/>
      </w:pPr>
      <w:r>
        <w:rPr>
          <w:rFonts w:ascii="Arial" w:cs="Arial" w:eastAsia="Arial" w:hAnsi="Arial"/>
          <w:sz w:val="24"/>
          <w:szCs w:val="24"/>
        </w:rPr>
        <w:t xml:space="preserve">2) реквизиты банка и номер банковского счета заказчика (застройщика);</w:t>
      </w:r>
    </w:p>
    <w:p>
      <w:pPr>
        <w:spacing w:after="60"/>
        <w:ind w:firstLine="567"/>
        <w:jc w:val="both"/>
      </w:pPr>
      <w:r>
        <w:rPr>
          <w:rFonts w:ascii="Arial" w:cs="Arial" w:eastAsia="Arial" w:hAnsi="Arial"/>
          <w:sz w:val="24"/>
          <w:szCs w:val="24"/>
        </w:rPr>
        <w:t xml:space="preserve">3) срок исполнения обязательств по договору;</w:t>
      </w:r>
    </w:p>
    <w:p>
      <w:pPr>
        <w:spacing w:after="60"/>
        <w:ind w:firstLine="567"/>
        <w:jc w:val="both"/>
      </w:pPr>
      <w:r>
        <w:rPr>
          <w:rFonts w:ascii="Arial" w:cs="Arial" w:eastAsia="Arial" w:hAnsi="Arial"/>
          <w:sz w:val="24"/>
          <w:szCs w:val="24"/>
        </w:rPr>
        <w:t xml:space="preserve">4) стоимость предмета объекта строительства;</w:t>
      </w:r>
    </w:p>
    <w:p>
      <w:pPr>
        <w:spacing w:after="60"/>
        <w:ind w:firstLine="567"/>
        <w:jc w:val="both"/>
      </w:pPr>
      <w:r>
        <w:rPr>
          <w:rFonts w:ascii="Arial" w:cs="Arial" w:eastAsia="Arial" w:hAnsi="Arial"/>
          <w:sz w:val="24"/>
          <w:szCs w:val="24"/>
        </w:rPr>
        <w:t xml:space="preserve">5) размер, график, перечисления клиентом денежных средств или внесения наличных денежных средств на банковский счет заказчика (застройщика);</w:t>
      </w:r>
    </w:p>
    <w:p>
      <w:pPr>
        <w:spacing w:after="60"/>
        <w:ind w:firstLine="567"/>
        <w:jc w:val="both"/>
      </w:pPr>
      <w:r>
        <w:rPr>
          <w:rFonts w:ascii="Arial" w:cs="Arial" w:eastAsia="Arial" w:hAnsi="Arial"/>
          <w:sz w:val="24"/>
          <w:szCs w:val="24"/>
        </w:rPr>
        <w:t xml:space="preserve">6) гарантийный срок эксплуатации объекта строительства;</w:t>
      </w:r>
    </w:p>
    <w:p>
      <w:pPr>
        <w:spacing w:after="60"/>
        <w:ind w:firstLine="567"/>
        <w:jc w:val="both"/>
      </w:pPr>
      <w:r>
        <w:rPr>
          <w:rFonts w:ascii="Arial" w:cs="Arial" w:eastAsia="Arial" w:hAnsi="Arial"/>
          <w:sz w:val="24"/>
          <w:szCs w:val="24"/>
        </w:rPr>
        <w:t xml:space="preserve">7) права и обязанности сторон;</w:t>
      </w:r>
    </w:p>
    <w:p>
      <w:pPr>
        <w:spacing w:after="60"/>
        <w:ind w:firstLine="567"/>
        <w:jc w:val="both"/>
      </w:pPr>
      <w:r>
        <w:rPr>
          <w:rFonts w:ascii="Arial" w:cs="Arial" w:eastAsia="Arial" w:hAnsi="Arial"/>
          <w:sz w:val="24"/>
          <w:szCs w:val="24"/>
        </w:rPr>
        <w:t xml:space="preserve">8) порядок изменения условий договора;</w:t>
      </w:r>
    </w:p>
    <w:p>
      <w:pPr>
        <w:spacing w:after="60"/>
        <w:ind w:firstLine="567"/>
        <w:jc w:val="both"/>
      </w:pPr>
      <w:r>
        <w:rPr>
          <w:rFonts w:ascii="Arial" w:cs="Arial" w:eastAsia="Arial" w:hAnsi="Arial"/>
          <w:sz w:val="24"/>
          <w:szCs w:val="24"/>
        </w:rPr>
        <w:t xml:space="preserve">9) порядок приемки-передачи предмета объекта строительства;</w:t>
      </w:r>
    </w:p>
    <w:p>
      <w:pPr>
        <w:spacing w:after="60"/>
        <w:ind w:firstLine="567"/>
        <w:jc w:val="both"/>
      </w:pPr>
      <w:r>
        <w:rPr>
          <w:rFonts w:ascii="Arial" w:cs="Arial" w:eastAsia="Arial" w:hAnsi="Arial"/>
          <w:sz w:val="24"/>
          <w:szCs w:val="24"/>
        </w:rPr>
        <w:t xml:space="preserve">10) срок ввода в эксплуатацию объекта строительства;</w:t>
      </w:r>
    </w:p>
    <w:p>
      <w:pPr>
        <w:spacing w:after="60"/>
        <w:ind w:firstLine="567"/>
        <w:jc w:val="both"/>
      </w:pPr>
      <w:r>
        <w:rPr>
          <w:rFonts w:ascii="Arial" w:cs="Arial" w:eastAsia="Arial" w:hAnsi="Arial"/>
          <w:sz w:val="24"/>
          <w:szCs w:val="24"/>
        </w:rPr>
        <w:t xml:space="preserve">11) обязательство заказчика (застройщика) передать клиентам право собственности на предмет объекта строительства, качество которого соответствует условиям договора, требованиям нормативных технических документов, проекта объекта строительства и иной документации;</w:t>
      </w:r>
    </w:p>
    <w:p>
      <w:pPr>
        <w:spacing w:after="60"/>
        <w:ind w:firstLine="567"/>
        <w:jc w:val="both"/>
      </w:pPr>
      <w:r>
        <w:rPr>
          <w:rFonts w:ascii="Arial" w:cs="Arial" w:eastAsia="Arial" w:hAnsi="Arial"/>
          <w:sz w:val="24"/>
          <w:szCs w:val="24"/>
        </w:rPr>
        <w:t xml:space="preserve">12) основания расторжения договора до истечения установленного договором срока его исполнения;</w:t>
      </w:r>
    </w:p>
    <w:p>
      <w:pPr>
        <w:spacing w:after="60"/>
        <w:ind w:firstLine="567"/>
        <w:jc w:val="both"/>
      </w:pPr>
      <w:r>
        <w:rPr>
          <w:rFonts w:ascii="Arial" w:cs="Arial" w:eastAsia="Arial" w:hAnsi="Arial"/>
          <w:sz w:val="24"/>
          <w:szCs w:val="24"/>
        </w:rPr>
        <w:t xml:space="preserve">13) порядок возврата денежных средств клиентам в случае неисполнения обязательств или расторжения договора до истечения установленного договором срока его исполнения (отказа одной из сторон от исполнения договора);</w:t>
      </w:r>
    </w:p>
    <w:p>
      <w:pPr>
        <w:spacing w:after="60"/>
        <w:ind w:firstLine="567"/>
        <w:jc w:val="both"/>
      </w:pPr>
      <w:r>
        <w:rPr>
          <w:rFonts w:ascii="Arial" w:cs="Arial" w:eastAsia="Arial" w:hAnsi="Arial"/>
          <w:sz w:val="24"/>
          <w:szCs w:val="24"/>
        </w:rPr>
        <w:t xml:space="preserve">14) ответственность сторон за неисполнение или ненадлежащее исполнение обязательств по договору;</w:t>
      </w:r>
    </w:p>
    <w:p>
      <w:pPr>
        <w:spacing w:after="60"/>
        <w:ind w:firstLine="567"/>
        <w:jc w:val="both"/>
      </w:pPr>
      <w:r>
        <w:rPr>
          <w:rFonts w:ascii="Arial" w:cs="Arial" w:eastAsia="Arial" w:hAnsi="Arial"/>
          <w:sz w:val="24"/>
          <w:szCs w:val="24"/>
        </w:rPr>
        <w:t xml:space="preserve">15) форс-мажорные обстоятельства.</w:t>
      </w:r>
    </w:p>
    <w:p>
      <w:pPr>
        <w:spacing w:after="60"/>
        <w:ind w:firstLine="567"/>
        <w:jc w:val="both"/>
      </w:pPr>
      <w:r>
        <w:rPr>
          <w:rFonts w:ascii="Arial" w:cs="Arial" w:eastAsia="Arial" w:hAnsi="Arial"/>
          <w:sz w:val="24"/>
          <w:szCs w:val="24"/>
        </w:rPr>
        <w:t xml:space="preserve">По усмотрению сторон в договор могут быть включены иные дополнительные условия, соответствующие нормативно-правовым актам Кыргызской Республики.</w:t>
      </w:r>
    </w:p>
    <w:p>
      <w:pPr>
        <w:spacing w:after="60"/>
        <w:ind w:firstLine="567"/>
        <w:jc w:val="both"/>
      </w:pPr>
      <w:r>
        <w:rPr>
          <w:rFonts w:ascii="Arial" w:cs="Arial" w:eastAsia="Arial" w:hAnsi="Arial"/>
          <w:sz w:val="24"/>
          <w:szCs w:val="24"/>
        </w:rPr>
        <w:t xml:space="preserve">23. Период строительства многоквартирных домов или иных объектов недвижимости связанных с привлечением средств клиентов на объект строительства должен соответствовать графику производства строительных работ, за исключением случаев, предусмотренных в договоре или настоящим Положением.</w:t>
      </w:r>
    </w:p>
    <w:p>
      <w:pPr>
        <w:spacing w:after="60"/>
        <w:ind w:firstLine="567"/>
        <w:jc w:val="both"/>
      </w:pPr>
      <w:r>
        <w:rPr>
          <w:rFonts w:ascii="Arial" w:cs="Arial" w:eastAsia="Arial" w:hAnsi="Arial"/>
          <w:sz w:val="24"/>
          <w:szCs w:val="24"/>
        </w:rPr>
        <w:t xml:space="preserve">24. Заказчиком (застройщиком) организуется офис продаж для ознакомления клиентов с объектами строительства, условиями указанные в договорах, порядком внесения оплаты и другой информации.</w:t>
      </w:r>
    </w:p>
    <w:p>
      <w:pPr>
        <w:spacing w:after="60"/>
        <w:ind w:firstLine="567"/>
        <w:jc w:val="both"/>
      </w:pPr>
      <w:r>
        <w:rPr>
          <w:rFonts w:ascii="Arial" w:cs="Arial" w:eastAsia="Arial" w:hAnsi="Arial"/>
          <w:sz w:val="24"/>
          <w:szCs w:val="24"/>
        </w:rPr>
        <w:t xml:space="preserve">В офисе продаж создаются условия для ознакомления с эскизными чертежами и уменьшенным макетом объектов строительства, чертежами предметов объектов строительства, предлагаемых в соответствии с указанными в договорах, а также устанавливаемым техническим оборудованием и состоянием наружной территории.</w:t>
      </w:r>
    </w:p>
    <w:p>
      <w:pPr>
        <w:spacing w:after="60"/>
        <w:ind w:firstLine="567"/>
        <w:jc w:val="both"/>
      </w:pPr>
      <w:r>
        <w:rPr>
          <w:rFonts w:ascii="Arial" w:cs="Arial" w:eastAsia="Arial" w:hAnsi="Arial"/>
          <w:sz w:val="24"/>
          <w:szCs w:val="24"/>
        </w:rPr>
        <w:t xml:space="preserve">На объекте строительства должна быть размещена информация о заказчике застройщике (юридическое название заказчика (застройщика), адрес офиса продаж, телефоны). Информация об объектах строительства также должна быть размещена на сайте заказчика (застройщика).</w:t>
      </w:r>
    </w:p>
    <w:p>
      <w:pPr>
        <w:spacing w:after="200" w:before="200"/>
        <w:jc w:val="center"/>
      </w:pPr>
      <w:r>
        <w:rPr>
          <w:rFonts w:ascii="Arial" w:cs="Arial" w:eastAsia="Arial" w:hAnsi="Arial"/>
          <w:b/>
          <w:bCs/>
          <w:sz w:val="32"/>
          <w:szCs w:val="32"/>
        </w:rPr>
        <w:t xml:space="preserve">Глава 4. Порядок использования заказчиком (застройщиком) средств клиентов на объект строительства</w:t>
      </w:r>
    </w:p>
    <w:p>
      <w:pPr>
        <w:spacing w:after="60"/>
        <w:ind w:firstLine="567"/>
        <w:jc w:val="both"/>
      </w:pPr>
      <w:r>
        <w:rPr>
          <w:rFonts w:ascii="Arial" w:cs="Arial" w:eastAsia="Arial" w:hAnsi="Arial"/>
          <w:sz w:val="24"/>
          <w:szCs w:val="24"/>
        </w:rPr>
        <w:t xml:space="preserve">25. Привлечение финансовых средств клиентов на объект строительства может осуществляться исключительно заказчиком (застройщиком), включенный в Реестр.</w:t>
      </w:r>
    </w:p>
    <w:p>
      <w:pPr>
        <w:spacing w:after="60"/>
        <w:ind w:firstLine="567"/>
        <w:jc w:val="both"/>
      </w:pPr>
      <w:r>
        <w:rPr>
          <w:rFonts w:ascii="Arial" w:cs="Arial" w:eastAsia="Arial" w:hAnsi="Arial"/>
          <w:sz w:val="24"/>
          <w:szCs w:val="24"/>
        </w:rPr>
        <w:t xml:space="preserve">26. Заказчик (застройщик) должен принимать оплату от клиентов на свой расчетный банковский счет после регистрации заказчика (застройщика) в Реестре. Оплата клиента за предмет объекта строительства заказчику (застройщику) может производиться перечислением и/или внесением наличных денежных средств на расчетный банковский счет заказчика (застройщика).</w:t>
      </w:r>
    </w:p>
    <w:p>
      <w:pPr>
        <w:spacing w:after="60"/>
        <w:ind w:firstLine="567"/>
        <w:jc w:val="both"/>
      </w:pPr>
      <w:r>
        <w:rPr>
          <w:rFonts w:ascii="Arial" w:cs="Arial" w:eastAsia="Arial" w:hAnsi="Arial"/>
          <w:sz w:val="24"/>
          <w:szCs w:val="24"/>
        </w:rPr>
        <w:t xml:space="preserve">27. После регистрации заказчика (застройщика) и объекта строительства в Реестре, и до ввода этого объекта строительства в эксплуатацию, полученные заказчиком (застройщиком) денежные средства клиента за предмет объекта строительства могут сразу использоваться:</w:t>
      </w:r>
    </w:p>
    <w:p>
      <w:pPr>
        <w:spacing w:after="60"/>
        <w:ind w:firstLine="567"/>
        <w:jc w:val="both"/>
      </w:pPr>
      <w:r>
        <w:rPr>
          <w:rFonts w:ascii="Arial" w:cs="Arial" w:eastAsia="Arial" w:hAnsi="Arial"/>
          <w:sz w:val="24"/>
          <w:szCs w:val="24"/>
        </w:rPr>
        <w:t xml:space="preserve">1) на финансирование строительства этого объекта в соответствии с проектом объекта строительства;</w:t>
      </w:r>
    </w:p>
    <w:p>
      <w:pPr>
        <w:spacing w:after="60"/>
        <w:ind w:firstLine="567"/>
        <w:jc w:val="both"/>
      </w:pPr>
      <w:r>
        <w:rPr>
          <w:rFonts w:ascii="Arial" w:cs="Arial" w:eastAsia="Arial" w:hAnsi="Arial"/>
          <w:sz w:val="24"/>
          <w:szCs w:val="24"/>
        </w:rPr>
        <w:t xml:space="preserve">2) на выплаты налоговых, страховых и иных обязательств заказчика (застройщика) в объемах и сроках, возникших согласно законодательству Кыргызской Республики по данному объекту строительства.</w:t>
      </w:r>
    </w:p>
    <w:p>
      <w:pPr>
        <w:spacing w:after="60"/>
        <w:ind w:firstLine="567"/>
        <w:jc w:val="both"/>
      </w:pPr>
      <w:r>
        <w:rPr>
          <w:rFonts w:ascii="Arial" w:cs="Arial" w:eastAsia="Arial" w:hAnsi="Arial"/>
          <w:sz w:val="24"/>
          <w:szCs w:val="24"/>
        </w:rPr>
        <w:t xml:space="preserve">28. Денежные средства, полученные заказчиком (застройщиком) от клиентов по объекту строительства превышающую сумму необходимую для завершения строительства, могут быть использованы заказчиком (застройщиком) на иные финансово-хозяйственные цели независимо от этапа строительства объекта с учетом требований пункта 29 настоящего Положения.</w:t>
      </w:r>
    </w:p>
    <w:p>
      <w:pPr>
        <w:spacing w:after="60"/>
        <w:ind w:firstLine="567"/>
        <w:jc w:val="both"/>
      </w:pPr>
      <w:r>
        <w:rPr>
          <w:rFonts w:ascii="Arial" w:cs="Arial" w:eastAsia="Arial" w:hAnsi="Arial"/>
          <w:sz w:val="24"/>
          <w:szCs w:val="24"/>
        </w:rPr>
        <w:t xml:space="preserve">29. Заказчик (застройщик) определяет сметную стоимость всего комплекса строительных работ (стоимость строительно-монтажных работ, материалов, оборудования и др.), необходимых для завершения строительства и ввода объекта строительства в эксплуатацию, в соответствии с проектом этого объекта строительства в ценах на дату составления такой сметы.</w:t>
      </w:r>
    </w:p>
    <w:p>
      <w:pPr>
        <w:spacing w:after="60"/>
        <w:ind w:firstLine="567"/>
        <w:jc w:val="both"/>
      </w:pPr>
      <w:r>
        <w:rPr>
          <w:rFonts w:ascii="Arial" w:cs="Arial" w:eastAsia="Arial" w:hAnsi="Arial"/>
          <w:sz w:val="24"/>
          <w:szCs w:val="24"/>
        </w:rPr>
        <w:t xml:space="preserve">30. Рассчитанная сумма денежных средств в соответствии с пунктом 29 настоящего Положения, должна быть использована заказчиком (застройщиком) только на завершение строительства и ввода объекта строительства в эксплуатацию.</w:t>
      </w:r>
    </w:p>
    <w:p>
      <w:pPr>
        <w:spacing w:after="200" w:before="200"/>
        <w:jc w:val="center"/>
      </w:pPr>
      <w:r>
        <w:rPr>
          <w:rFonts w:ascii="Arial" w:cs="Arial" w:eastAsia="Arial" w:hAnsi="Arial"/>
          <w:b/>
          <w:bCs/>
          <w:sz w:val="32"/>
          <w:szCs w:val="32"/>
        </w:rPr>
        <w:t xml:space="preserve">Глава 5. Контроль за строительством объектов строительства</w:t>
      </w:r>
    </w:p>
    <w:p>
      <w:pPr>
        <w:spacing w:after="60"/>
        <w:ind w:firstLine="567"/>
        <w:jc w:val="both"/>
      </w:pPr>
      <w:r>
        <w:rPr>
          <w:rFonts w:ascii="Arial" w:cs="Arial" w:eastAsia="Arial" w:hAnsi="Arial"/>
          <w:sz w:val="24"/>
          <w:szCs w:val="24"/>
        </w:rPr>
        <w:t xml:space="preserve">31. Заказчиком (застройщиком) по каждому объекту строительства до ввода объекта строительства в эксплуатацию назначаются компетентные лица из числа руководителей и должностных лиц организации (не менее двух), ответственные за целевое использование поступивших средств клиентов.</w:t>
      </w:r>
    </w:p>
    <w:p>
      <w:pPr>
        <w:spacing w:after="60"/>
        <w:ind w:firstLine="567"/>
        <w:jc w:val="both"/>
      </w:pPr>
      <w:r>
        <w:rPr>
          <w:rFonts w:ascii="Arial" w:cs="Arial" w:eastAsia="Arial" w:hAnsi="Arial"/>
          <w:sz w:val="24"/>
          <w:szCs w:val="24"/>
        </w:rPr>
        <w:t xml:space="preserve">32. Контроль за строительством объектов строительства осуществляется в порядке, установленном требованиями технических регламентов в сфере строительства.</w:t>
      </w:r>
    </w:p>
    <w:p>
      <w:pPr>
        <w:spacing w:after="60"/>
        <w:ind w:firstLine="567"/>
        <w:jc w:val="both"/>
      </w:pPr>
      <w:r>
        <w:rPr>
          <w:rFonts w:ascii="Arial" w:cs="Arial" w:eastAsia="Arial" w:hAnsi="Arial"/>
          <w:sz w:val="24"/>
          <w:szCs w:val="24"/>
        </w:rPr>
        <w:t xml:space="preserve">33. Клиент вправе требовать от заказчика (застройщика), а также от уполномоченного государственного органа представления информации в письменной форме в случае признания объекта строительства проблемным в соответствии с пунктом 16 настоящего Положения.</w:t>
      </w:r>
    </w:p>
    <w:p>
      <w:pPr>
        <w:spacing w:after="60"/>
        <w:ind w:firstLine="567"/>
        <w:jc w:val="both"/>
      </w:pPr>
      <w:r>
        <w:rPr>
          <w:rFonts w:ascii="Arial" w:cs="Arial" w:eastAsia="Arial" w:hAnsi="Arial"/>
          <w:sz w:val="24"/>
          <w:szCs w:val="24"/>
        </w:rPr>
        <w:t xml:space="preserve">34. В случае признания объекта строительства проблемным в соответствии с пунктом 16 настоящего Положения клиент вправе требовать от заказчика (застройщика), а также от уполномоченного государственного органа представления в письменной форме соответствующей информации об объекте строительства.</w:t>
      </w:r>
    </w:p>
    <w:p>
      <w:pPr>
        <w:spacing w:after="200" w:before="200"/>
        <w:jc w:val="center"/>
      </w:pPr>
      <w:r>
        <w:rPr>
          <w:rFonts w:ascii="Arial" w:cs="Arial" w:eastAsia="Arial" w:hAnsi="Arial"/>
          <w:b/>
          <w:bCs/>
          <w:sz w:val="32"/>
          <w:szCs w:val="32"/>
        </w:rPr>
        <w:t xml:space="preserve">Глава 6. Порядок ввода в эксплуатацию объекта строительства</w:t>
      </w:r>
    </w:p>
    <w:p>
      <w:pPr>
        <w:spacing w:after="60"/>
        <w:ind w:firstLine="567"/>
        <w:jc w:val="both"/>
      </w:pPr>
      <w:r>
        <w:rPr>
          <w:rFonts w:ascii="Arial" w:cs="Arial" w:eastAsia="Arial" w:hAnsi="Arial"/>
          <w:sz w:val="24"/>
          <w:szCs w:val="24"/>
        </w:rPr>
        <w:t xml:space="preserve">35. Объект строительства вводится в эксплуатацию после завершения предусмотренных в проекте строительно-монтажных и благо устроительных работ в порядке, установленном законодательством Кыргызской Республики.</w:t>
      </w:r>
    </w:p>
    <w:p>
      <w:pPr>
        <w:spacing w:after="60"/>
        <w:ind w:firstLine="567"/>
        <w:jc w:val="both"/>
      </w:pPr>
      <w:r>
        <w:rPr>
          <w:rFonts w:ascii="Arial" w:cs="Arial" w:eastAsia="Arial" w:hAnsi="Arial"/>
          <w:sz w:val="24"/>
          <w:szCs w:val="24"/>
        </w:rPr>
        <w:t xml:space="preserve">36. Государственная регистрация права собственности клиента на предмет объекта строительства производится в порядке, установленном законодательством Кыргызской Республики о регистрации прав на недвижимое имущество и сделок с ними.</w:t>
      </w:r>
    </w:p>
    <w:p>
      <w:pPr>
        <w:spacing w:after="200" w:before="200"/>
        <w:jc w:val="center"/>
      </w:pPr>
      <w:r>
        <w:rPr>
          <w:rFonts w:ascii="Arial" w:cs="Arial" w:eastAsia="Arial" w:hAnsi="Arial"/>
          <w:b/>
          <w:bCs/>
          <w:sz w:val="32"/>
          <w:szCs w:val="32"/>
        </w:rPr>
        <w:t xml:space="preserve">Глава 7. Требования к финансовой отчетности заказчика (застройщика)</w:t>
      </w:r>
    </w:p>
    <w:p>
      <w:pPr>
        <w:spacing w:after="60"/>
        <w:ind w:firstLine="567"/>
        <w:jc w:val="both"/>
      </w:pPr>
      <w:r>
        <w:rPr>
          <w:rFonts w:ascii="Arial" w:cs="Arial" w:eastAsia="Arial" w:hAnsi="Arial"/>
          <w:sz w:val="24"/>
          <w:szCs w:val="24"/>
        </w:rPr>
        <w:t xml:space="preserve">37. Заказчик (застройщик) осуществляет свою финансово-хозяйственную деятельность, в соответствии с гражданским, бухгалтерским, банковским законодательством Кыргызской Республики, настоящим Положением и иными нормативными правовыми актами.</w:t>
      </w:r>
    </w:p>
    <w:p>
      <w:pPr>
        <w:spacing w:after="60"/>
        <w:ind w:firstLine="567"/>
        <w:jc w:val="both"/>
      </w:pPr>
      <w:r>
        <w:rPr>
          <w:rFonts w:ascii="Arial" w:cs="Arial" w:eastAsia="Arial" w:hAnsi="Arial"/>
          <w:sz w:val="24"/>
          <w:szCs w:val="24"/>
        </w:rPr>
        <w:t xml:space="preserve">38. Заказчик (застройщик) привлекающий средства клиентов на объект строительства, в обязательном порядке осуществляет финансовый отчет своей деятельности на основании международных стандартов финансовой отчетности (далее - МСФО).</w:t>
      </w:r>
    </w:p>
    <w:p>
      <w:pPr>
        <w:spacing w:after="60"/>
        <w:ind w:firstLine="567"/>
        <w:jc w:val="both"/>
      </w:pPr>
      <w:r>
        <w:rPr>
          <w:rFonts w:ascii="Arial" w:cs="Arial" w:eastAsia="Arial" w:hAnsi="Arial"/>
          <w:sz w:val="24"/>
          <w:szCs w:val="24"/>
        </w:rPr>
        <w:t xml:space="preserve">39. Заказчик (застройщик) формирует ежеквартальную финансовую отчетность в соответствии с пунктом 38 настоящего Положения, состоящую из:</w:t>
      </w:r>
    </w:p>
    <w:p>
      <w:pPr>
        <w:spacing w:after="60"/>
        <w:ind w:firstLine="567"/>
        <w:jc w:val="both"/>
      </w:pPr>
      <w:r>
        <w:rPr>
          <w:rFonts w:ascii="Arial" w:cs="Arial" w:eastAsia="Arial" w:hAnsi="Arial"/>
          <w:sz w:val="24"/>
          <w:szCs w:val="24"/>
        </w:rPr>
        <w:t xml:space="preserve">1) отчета о финансовом положении по состоянию на дату окончания периода;</w:t>
      </w:r>
    </w:p>
    <w:p>
      <w:pPr>
        <w:spacing w:after="60"/>
        <w:ind w:firstLine="567"/>
        <w:jc w:val="both"/>
      </w:pPr>
      <w:r>
        <w:rPr>
          <w:rFonts w:ascii="Arial" w:cs="Arial" w:eastAsia="Arial" w:hAnsi="Arial"/>
          <w:sz w:val="24"/>
          <w:szCs w:val="24"/>
        </w:rPr>
        <w:t xml:space="preserve">2) отчета о прибыли или убытке и прочем совокупном доходе за период;</w:t>
      </w:r>
    </w:p>
    <w:p>
      <w:pPr>
        <w:spacing w:after="60"/>
        <w:ind w:firstLine="567"/>
        <w:jc w:val="both"/>
      </w:pPr>
      <w:r>
        <w:rPr>
          <w:rFonts w:ascii="Arial" w:cs="Arial" w:eastAsia="Arial" w:hAnsi="Arial"/>
          <w:sz w:val="24"/>
          <w:szCs w:val="24"/>
        </w:rPr>
        <w:t xml:space="preserve">3) отчета об изменениях в собственном капитале за период (только для юридических лиц);</w:t>
      </w:r>
    </w:p>
    <w:p>
      <w:pPr>
        <w:spacing w:after="60"/>
        <w:ind w:firstLine="567"/>
        <w:jc w:val="both"/>
      </w:pPr>
      <w:r>
        <w:rPr>
          <w:rFonts w:ascii="Arial" w:cs="Arial" w:eastAsia="Arial" w:hAnsi="Arial"/>
          <w:sz w:val="24"/>
          <w:szCs w:val="24"/>
        </w:rPr>
        <w:t xml:space="preserve">4) отчета о движении денежных средств за период.</w:t>
      </w:r>
    </w:p>
    <w:p>
      <w:pPr>
        <w:spacing w:after="60"/>
        <w:ind w:firstLine="567"/>
        <w:jc w:val="both"/>
      </w:pPr>
      <w:r>
        <w:rPr>
          <w:rFonts w:ascii="Arial" w:cs="Arial" w:eastAsia="Arial" w:hAnsi="Arial"/>
          <w:sz w:val="24"/>
          <w:szCs w:val="24"/>
        </w:rPr>
        <w:t xml:space="preserve">40. Застройщики (заказчики) на своих официальных веб-сайтах ежеквартально публикуют финансовую отчетность в течение тридцати рабочих дней после окончания отчетного квартала на официальном веб-сайте, внесенных в Реестр.</w:t>
      </w:r>
    </w:p>
    <w:p>
      <w:pPr>
        <w:spacing w:after="60"/>
        <w:ind w:firstLine="567"/>
        <w:jc w:val="both"/>
      </w:pPr>
      <w:r>
        <w:rPr>
          <w:rFonts w:ascii="Arial" w:cs="Arial" w:eastAsia="Arial" w:hAnsi="Arial"/>
          <w:sz w:val="24"/>
          <w:szCs w:val="24"/>
        </w:rPr>
        <w:t xml:space="preserve">41. Уполномоченный государственный орган осуществляет мониторинг исполнения заказчиками (застройщиками) требований, указанных в пункте 39 настоящего Положения.</w:t>
      </w:r>
    </w:p>
    <w:p>
      <w:pPr>
        <w:spacing w:after="200" w:before="200"/>
        <w:jc w:val="center"/>
      </w:pPr>
      <w:r>
        <w:rPr>
          <w:rFonts w:ascii="Arial" w:cs="Arial" w:eastAsia="Arial" w:hAnsi="Arial"/>
          <w:b/>
          <w:bCs/>
          <w:sz w:val="32"/>
          <w:szCs w:val="32"/>
        </w:rPr>
        <w:t xml:space="preserve">Глава 8. Требования к финансовому обеспечению заказчика (застройщика)</w:t>
      </w:r>
    </w:p>
    <w:p>
      <w:pPr>
        <w:spacing w:after="60"/>
        <w:ind w:firstLine="567"/>
        <w:jc w:val="both"/>
      </w:pPr>
      <w:r>
        <w:rPr>
          <w:rFonts w:ascii="Arial" w:cs="Arial" w:eastAsia="Arial" w:hAnsi="Arial"/>
          <w:sz w:val="24"/>
          <w:szCs w:val="24"/>
        </w:rPr>
        <w:t xml:space="preserve">42. До включения в Реестр:</w:t>
      </w:r>
    </w:p>
    <w:p>
      <w:pPr>
        <w:spacing w:after="60"/>
        <w:ind w:firstLine="567"/>
        <w:jc w:val="both"/>
      </w:pPr>
      <w:r>
        <w:rPr>
          <w:rFonts w:ascii="Arial" w:cs="Arial" w:eastAsia="Arial" w:hAnsi="Arial"/>
          <w:sz w:val="24"/>
          <w:szCs w:val="24"/>
        </w:rPr>
        <w:t xml:space="preserve">1) юридическое лицо, формирует финансовое обеспечение заказчика (застройщика) изменением своего уставного капитала (при необходимости), в размере согласно условиям пунктов 43-46 настоящего Положения;</w:t>
      </w:r>
    </w:p>
    <w:p>
      <w:pPr>
        <w:spacing w:after="60"/>
        <w:ind w:firstLine="567"/>
        <w:jc w:val="both"/>
      </w:pPr>
      <w:r>
        <w:rPr>
          <w:rFonts w:ascii="Arial" w:cs="Arial" w:eastAsia="Arial" w:hAnsi="Arial"/>
          <w:sz w:val="24"/>
          <w:szCs w:val="24"/>
        </w:rPr>
        <w:t xml:space="preserve">2) индивидуальный предприниматель, формирует финансовое обеспечение заказчика (застройщика) внесением денежных средств на свой банковский расчетный счет, согласно условиям пунктов 43-46 настоящего Положения.</w:t>
      </w:r>
    </w:p>
    <w:p>
      <w:pPr>
        <w:spacing w:after="60"/>
        <w:ind w:firstLine="567"/>
        <w:jc w:val="both"/>
      </w:pPr>
      <w:r>
        <w:rPr>
          <w:rFonts w:ascii="Arial" w:cs="Arial" w:eastAsia="Arial" w:hAnsi="Arial"/>
          <w:sz w:val="24"/>
          <w:szCs w:val="24"/>
        </w:rPr>
        <w:t xml:space="preserve">Заказчик (застройщик) вправе использовать свое финансовое обеспечение на строительство объекта строительства.</w:t>
      </w:r>
    </w:p>
    <w:p>
      <w:pPr>
        <w:spacing w:after="60"/>
        <w:ind w:firstLine="567"/>
        <w:jc w:val="both"/>
      </w:pPr>
      <w:r>
        <w:rPr>
          <w:rFonts w:ascii="Arial" w:cs="Arial" w:eastAsia="Arial" w:hAnsi="Arial"/>
          <w:sz w:val="24"/>
          <w:szCs w:val="24"/>
        </w:rPr>
        <w:t xml:space="preserve">43. Размер финансового обеспечения заказчика (застройщика), сформированного в соответствии с пунктом 42 настоящего Положения, не может быть уменьшен до ввода всех объектов строительства в эксплуатацию.</w:t>
      </w:r>
    </w:p>
    <w:p>
      <w:pPr>
        <w:spacing w:after="60"/>
        <w:ind w:firstLine="567"/>
        <w:jc w:val="both"/>
      </w:pPr>
      <w:r>
        <w:rPr>
          <w:rFonts w:ascii="Arial" w:cs="Arial" w:eastAsia="Arial" w:hAnsi="Arial"/>
          <w:sz w:val="24"/>
          <w:szCs w:val="24"/>
        </w:rPr>
        <w:t xml:space="preserve">44. Размер финансового обеспечения заказчика (застройщика) определяется в зависимости от суммы всех проектных общих площадей по всем объектам строительства одного заказчика (застройщика).</w:t>
      </w:r>
    </w:p>
    <w:p>
      <w:pPr>
        <w:spacing w:after="60"/>
        <w:ind w:firstLine="567"/>
        <w:jc w:val="both"/>
      </w:pPr>
      <w:r>
        <w:rPr>
          <w:rFonts w:ascii="Arial" w:cs="Arial" w:eastAsia="Arial" w:hAnsi="Arial"/>
          <w:sz w:val="24"/>
          <w:szCs w:val="24"/>
        </w:rPr>
        <w:t xml:space="preserve">45. В случае, если сумма проектных общих площадей по всем объектам строительства одного заказчика (застройщика) составляет:</w:t>
      </w:r>
    </w:p>
    <w:p>
      <w:pPr>
        <w:spacing w:after="60"/>
        <w:ind w:firstLine="567"/>
        <w:jc w:val="both"/>
      </w:pPr>
      <w:r>
        <w:rPr>
          <w:rFonts w:ascii="Arial" w:cs="Arial" w:eastAsia="Arial" w:hAnsi="Arial"/>
          <w:sz w:val="24"/>
          <w:szCs w:val="24"/>
        </w:rPr>
        <w:t xml:space="preserve">1) до 2500 квадратных метров, то размер сформированного уставного капитала для юридических лиц или подтвержденных денежных средств индивидуальных предпринимателей должен составлять не менее 20000000 сомов;</w:t>
      </w:r>
    </w:p>
    <w:p>
      <w:pPr>
        <w:spacing w:after="60"/>
        <w:ind w:firstLine="567"/>
        <w:jc w:val="both"/>
      </w:pPr>
      <w:r>
        <w:rPr>
          <w:rFonts w:ascii="Arial" w:cs="Arial" w:eastAsia="Arial" w:hAnsi="Arial"/>
          <w:sz w:val="24"/>
          <w:szCs w:val="24"/>
        </w:rPr>
        <w:t xml:space="preserve">2) от 2500 до 5000 квадратных метров, то размер сформированного уставного капитала для юридических лиц или подтвержденных денежных средств индивидуальных предпринимателей должен составлять не менее 35000000 сомов;</w:t>
      </w:r>
    </w:p>
    <w:p>
      <w:pPr>
        <w:spacing w:after="60"/>
        <w:ind w:firstLine="567"/>
        <w:jc w:val="both"/>
      </w:pPr>
      <w:r>
        <w:rPr>
          <w:rFonts w:ascii="Arial" w:cs="Arial" w:eastAsia="Arial" w:hAnsi="Arial"/>
          <w:sz w:val="24"/>
          <w:szCs w:val="24"/>
        </w:rPr>
        <w:t xml:space="preserve">3) от 5000 до 10000 квадратных метров, то размер сформированного уставного капитала для юридических лиц или подтвержденных денежных средств индивидуальных предпринимателей должен составлять не менее 55000000 сомов;</w:t>
      </w:r>
    </w:p>
    <w:p>
      <w:pPr>
        <w:spacing w:after="60"/>
        <w:ind w:firstLine="567"/>
        <w:jc w:val="both"/>
      </w:pPr>
      <w:r>
        <w:rPr>
          <w:rFonts w:ascii="Arial" w:cs="Arial" w:eastAsia="Arial" w:hAnsi="Arial"/>
          <w:sz w:val="24"/>
          <w:szCs w:val="24"/>
        </w:rPr>
        <w:t xml:space="preserve">4) от 10000 до 15000 квадратных метров, то размер сформированного уставного капитала для юридических лиц или подтвержденных денежных средств индивидуальных предпринимателей должен составлять не менее 85000000 сомов;</w:t>
      </w:r>
    </w:p>
    <w:p>
      <w:pPr>
        <w:spacing w:after="60"/>
        <w:ind w:firstLine="567"/>
        <w:jc w:val="both"/>
      </w:pPr>
      <w:r>
        <w:rPr>
          <w:rFonts w:ascii="Arial" w:cs="Arial" w:eastAsia="Arial" w:hAnsi="Arial"/>
          <w:sz w:val="24"/>
          <w:szCs w:val="24"/>
        </w:rPr>
        <w:t xml:space="preserve">5) свыше 15000 квадратных метров, то размер сформированного уставного капитала для юридических лиц или подтвержденных денежных средств индивидуальных предпринимателей должен составлять не менее 100000000 сомов.</w:t>
      </w:r>
    </w:p>
    <w:p>
      <w:pPr>
        <w:spacing w:after="60"/>
        <w:ind w:firstLine="567"/>
        <w:jc w:val="both"/>
      </w:pPr>
      <w:r>
        <w:rPr>
          <w:rFonts w:ascii="Arial" w:cs="Arial" w:eastAsia="Arial" w:hAnsi="Arial"/>
          <w:sz w:val="24"/>
          <w:szCs w:val="24"/>
        </w:rPr>
        <w:t xml:space="preserve">(Пример: Расчет суммы проектных общих площадей по всем объектам строительства (П</w:t>
      </w:r>
      <w:r>
        <w:rPr>
          <w:rFonts w:ascii="Arial" w:cs="Arial" w:eastAsia="Arial" w:hAnsi="Arial"/>
          <w:sz w:val="24"/>
          <w:szCs w:val="24"/>
        </w:rPr>
        <w:t xml:space="preserve">общ</w:t>
      </w:r>
      <w:r>
        <w:rPr>
          <w:rFonts w:ascii="Arial" w:cs="Arial" w:eastAsia="Arial" w:hAnsi="Arial"/>
          <w:sz w:val="24"/>
          <w:szCs w:val="24"/>
        </w:rPr>
        <w:t xml:space="preserve">) рассчитывается согласно следующего примера:</w:t>
      </w:r>
    </w:p>
    <w:p>
      <w:pPr>
        <w:spacing w:after="60"/>
        <w:ind w:firstLine="567"/>
        <w:jc w:val="both"/>
      </w:pPr>
      <w:r>
        <w:rPr>
          <w:rFonts w:ascii="Arial" w:cs="Arial" w:eastAsia="Arial" w:hAnsi="Arial"/>
          <w:sz w:val="24"/>
          <w:szCs w:val="24"/>
        </w:rPr>
        <w:t xml:space="preserve">Заказчик (застройщик) - ОсОО "А" (далее - компания), с уставным капиталом в размере 1000 сом планирует одновременно строить три объекта недвижимости.</w:t>
      </w:r>
    </w:p>
    <w:p>
      <w:pPr>
        <w:spacing w:after="60"/>
        <w:ind w:firstLine="567"/>
        <w:jc w:val="both"/>
      </w:pPr>
      <w:r>
        <w:rPr>
          <w:rFonts w:ascii="Arial" w:cs="Arial" w:eastAsia="Arial" w:hAnsi="Arial"/>
          <w:sz w:val="24"/>
          <w:szCs w:val="24"/>
        </w:rPr>
        <w:t xml:space="preserve">Проектная общая площадь объекта строительства № 1 (П</w:t>
      </w:r>
      <w:r>
        <w:rPr>
          <w:rFonts w:ascii="Arial" w:cs="Arial" w:eastAsia="Arial" w:hAnsi="Arial"/>
          <w:sz w:val="24"/>
          <w:szCs w:val="24"/>
        </w:rPr>
        <w:t xml:space="preserve">1</w:t>
      </w:r>
      <w:r>
        <w:rPr>
          <w:rFonts w:ascii="Arial" w:cs="Arial" w:eastAsia="Arial" w:hAnsi="Arial"/>
          <w:sz w:val="24"/>
          <w:szCs w:val="24"/>
        </w:rPr>
        <w:t xml:space="preserve">) составляет 12000 квадратных метров.</w:t>
      </w:r>
    </w:p>
    <w:p>
      <w:pPr>
        <w:spacing w:after="60"/>
        <w:ind w:firstLine="567"/>
        <w:jc w:val="both"/>
      </w:pPr>
      <w:r>
        <w:rPr>
          <w:rFonts w:ascii="Arial" w:cs="Arial" w:eastAsia="Arial" w:hAnsi="Arial"/>
          <w:sz w:val="24"/>
          <w:szCs w:val="24"/>
        </w:rPr>
        <w:t xml:space="preserve">Проектная общая площадь объекта строительства № 2 (П</w:t>
      </w:r>
      <w:r>
        <w:rPr>
          <w:rFonts w:ascii="Arial" w:cs="Arial" w:eastAsia="Arial" w:hAnsi="Arial"/>
          <w:sz w:val="24"/>
          <w:szCs w:val="24"/>
        </w:rPr>
        <w:t xml:space="preserve">2</w:t>
      </w:r>
      <w:r>
        <w:rPr>
          <w:rFonts w:ascii="Arial" w:cs="Arial" w:eastAsia="Arial" w:hAnsi="Arial"/>
          <w:sz w:val="24"/>
          <w:szCs w:val="24"/>
        </w:rPr>
        <w:t xml:space="preserve">) составляет 7000 квадратных метров.</w:t>
      </w:r>
    </w:p>
    <w:p>
      <w:pPr>
        <w:spacing w:after="60"/>
        <w:ind w:firstLine="567"/>
        <w:jc w:val="both"/>
      </w:pPr>
      <w:r>
        <w:rPr>
          <w:rFonts w:ascii="Arial" w:cs="Arial" w:eastAsia="Arial" w:hAnsi="Arial"/>
          <w:sz w:val="24"/>
          <w:szCs w:val="24"/>
        </w:rPr>
        <w:t xml:space="preserve">Проектная общая площадь объекта строительства № 3 (П</w:t>
      </w:r>
      <w:r>
        <w:rPr>
          <w:rFonts w:ascii="Arial" w:cs="Arial" w:eastAsia="Arial" w:hAnsi="Arial"/>
          <w:sz w:val="24"/>
          <w:szCs w:val="24"/>
        </w:rPr>
        <w:t xml:space="preserve">3</w:t>
      </w:r>
      <w:r>
        <w:rPr>
          <w:rFonts w:ascii="Arial" w:cs="Arial" w:eastAsia="Arial" w:hAnsi="Arial"/>
          <w:sz w:val="24"/>
          <w:szCs w:val="24"/>
        </w:rPr>
        <w:t xml:space="preserve">) составляет 8000 квадратных метров.</w:t>
      </w:r>
    </w:p>
    <w:p>
      <w:pPr>
        <w:spacing w:after="60"/>
        <w:ind w:firstLine="567"/>
        <w:jc w:val="both"/>
      </w:pPr>
      <w:r>
        <w:rPr>
          <w:rFonts w:ascii="Arial" w:cs="Arial" w:eastAsia="Arial" w:hAnsi="Arial"/>
          <w:sz w:val="24"/>
          <w:szCs w:val="24"/>
        </w:rPr>
        <w:t xml:space="preserve">Сумма проектных общих площадей по всем объектам строительства рассчитывается сложением по следующей формуле:</w:t>
      </w:r>
    </w:p>
    <w:p>
      <w:pPr>
        <w:spacing w:after="60"/>
        <w:ind w:firstLine="567"/>
        <w:jc w:val="both"/>
      </w:pPr>
      <w:r>
        <w:rPr>
          <w:rFonts w:ascii="Arial" w:cs="Arial" w:eastAsia="Arial" w:hAnsi="Arial"/>
          <w:sz w:val="24"/>
          <w:szCs w:val="24"/>
        </w:rPr>
        <w:t xml:space="preserve">П</w:t>
      </w:r>
      <w:r>
        <w:rPr>
          <w:rFonts w:ascii="Arial" w:cs="Arial" w:eastAsia="Arial" w:hAnsi="Arial"/>
          <w:sz w:val="24"/>
          <w:szCs w:val="24"/>
        </w:rPr>
        <w:t xml:space="preserve">общ</w:t>
      </w:r>
      <w:r>
        <w:rPr>
          <w:rFonts w:ascii="Arial" w:cs="Arial" w:eastAsia="Arial" w:hAnsi="Arial"/>
          <w:sz w:val="24"/>
          <w:szCs w:val="24"/>
        </w:rPr>
        <w:t xml:space="preserve"> = П</w:t>
      </w:r>
      <w:r>
        <w:rPr>
          <w:rFonts w:ascii="Arial" w:cs="Arial" w:eastAsia="Arial" w:hAnsi="Arial"/>
          <w:sz w:val="24"/>
          <w:szCs w:val="24"/>
        </w:rPr>
        <w:t xml:space="preserve">1 </w:t>
      </w:r>
      <w:r>
        <w:rPr>
          <w:rFonts w:ascii="Arial" w:cs="Arial" w:eastAsia="Arial" w:hAnsi="Arial"/>
          <w:sz w:val="24"/>
          <w:szCs w:val="24"/>
        </w:rPr>
        <w:t xml:space="preserve">+ П</w:t>
      </w:r>
      <w:r>
        <w:rPr>
          <w:rFonts w:ascii="Arial" w:cs="Arial" w:eastAsia="Arial" w:hAnsi="Arial"/>
          <w:sz w:val="24"/>
          <w:szCs w:val="24"/>
        </w:rPr>
        <w:t xml:space="preserve">2 </w:t>
      </w:r>
      <w:r>
        <w:rPr>
          <w:rFonts w:ascii="Arial" w:cs="Arial" w:eastAsia="Arial" w:hAnsi="Arial"/>
          <w:sz w:val="24"/>
          <w:szCs w:val="24"/>
        </w:rPr>
        <w:t xml:space="preserve">+ П</w:t>
      </w:r>
      <w:r>
        <w:rPr>
          <w:rFonts w:ascii="Arial" w:cs="Arial" w:eastAsia="Arial" w:hAnsi="Arial"/>
          <w:sz w:val="24"/>
          <w:szCs w:val="24"/>
        </w:rPr>
        <w:t xml:space="preserve">3</w:t>
      </w:r>
    </w:p>
    <w:p>
      <w:pPr>
        <w:spacing w:after="60"/>
        <w:ind w:firstLine="567"/>
        <w:jc w:val="both"/>
      </w:pPr>
      <w:r>
        <w:rPr>
          <w:rFonts w:ascii="Arial" w:cs="Arial" w:eastAsia="Arial" w:hAnsi="Arial"/>
          <w:sz w:val="24"/>
          <w:szCs w:val="24"/>
        </w:rPr>
        <w:t xml:space="preserve">П</w:t>
      </w:r>
      <w:r>
        <w:rPr>
          <w:rFonts w:ascii="Arial" w:cs="Arial" w:eastAsia="Arial" w:hAnsi="Arial"/>
          <w:sz w:val="24"/>
          <w:szCs w:val="24"/>
        </w:rPr>
        <w:t xml:space="preserve">общ</w:t>
      </w:r>
      <w:r>
        <w:rPr>
          <w:rFonts w:ascii="Arial" w:cs="Arial" w:eastAsia="Arial" w:hAnsi="Arial"/>
          <w:sz w:val="24"/>
          <w:szCs w:val="24"/>
        </w:rPr>
        <w:t xml:space="preserve"> = 12000 кв.м + 7000 кв.м + 8000 кв.м = 27000 кв.м.</w:t>
      </w:r>
    </w:p>
    <w:p>
      <w:pPr>
        <w:spacing w:after="60"/>
        <w:ind w:firstLine="567"/>
        <w:jc w:val="both"/>
      </w:pPr>
      <w:r>
        <w:rPr>
          <w:rFonts w:ascii="Arial" w:cs="Arial" w:eastAsia="Arial" w:hAnsi="Arial"/>
          <w:sz w:val="24"/>
          <w:szCs w:val="24"/>
        </w:rPr>
        <w:t xml:space="preserve">Сумма проектных общих площадей по всем объектам строительства компании составляет 27000 квадратных метров. Согласно пунктам 42, 44, 45 настоящего Положения компания должна увеличить свой уставной капитал до размера не менее 100000000 сом для включения данного объекта строительства в Реестр.).</w:t>
      </w:r>
    </w:p>
    <w:p>
      <w:pPr>
        <w:spacing w:after="60"/>
        <w:ind w:firstLine="567"/>
        <w:jc w:val="both"/>
      </w:pPr>
      <w:r>
        <w:rPr>
          <w:rFonts w:ascii="Arial" w:cs="Arial" w:eastAsia="Arial" w:hAnsi="Arial"/>
          <w:sz w:val="24"/>
          <w:szCs w:val="24"/>
        </w:rPr>
        <w:t xml:space="preserve">46. В случае, когда по объекту строительства имеются двое и более заказчиков (застройщиков), то размер финансового обеспечения заказчиков (застройщиков) по объекту строительства может формироваться одним заказчиком (застройщиком) при наличии достаточных средств или совокупно из нескольких уставных капиталов юридических лиц или денежных средств индивидуальных предпринимателей по общему нотариально заверенному письменному решению заказчиков (застройщиков).</w:t>
      </w:r>
    </w:p>
    <w:p>
      <w:pPr>
        <w:spacing w:after="60"/>
        <w:ind w:firstLine="567"/>
        <w:jc w:val="both"/>
      </w:pPr>
      <w:r>
        <w:rPr>
          <w:rFonts w:ascii="Arial" w:cs="Arial" w:eastAsia="Arial" w:hAnsi="Arial"/>
          <w:sz w:val="24"/>
          <w:szCs w:val="24"/>
        </w:rPr>
        <w:t xml:space="preserve">(Пример: Расчет суммы проектных общих площадей по всем объектам строительства (П</w:t>
      </w:r>
      <w:r>
        <w:rPr>
          <w:rFonts w:ascii="Arial" w:cs="Arial" w:eastAsia="Arial" w:hAnsi="Arial"/>
          <w:sz w:val="24"/>
          <w:szCs w:val="24"/>
        </w:rPr>
        <w:t xml:space="preserve">общ</w:t>
      </w:r>
      <w:r>
        <w:rPr>
          <w:rFonts w:ascii="Arial" w:cs="Arial" w:eastAsia="Arial" w:hAnsi="Arial"/>
          <w:sz w:val="24"/>
          <w:szCs w:val="24"/>
        </w:rPr>
        <w:t xml:space="preserve">) при строительстве двух объектов строительства по договору простого товарищества, рассчитывается согласно следующего примера:</w:t>
      </w:r>
    </w:p>
    <w:p>
      <w:pPr>
        <w:spacing w:after="60"/>
        <w:ind w:firstLine="567"/>
        <w:jc w:val="both"/>
      </w:pPr>
      <w:r>
        <w:rPr>
          <w:rFonts w:ascii="Arial" w:cs="Arial" w:eastAsia="Arial" w:hAnsi="Arial"/>
          <w:sz w:val="24"/>
          <w:szCs w:val="24"/>
        </w:rPr>
        <w:t xml:space="preserve">Заказчики (застройщики) - ОсОО "А" (далее - компания № 1) с размером сформированного уставного капитала 1000 сом; ОсОО "Б" (далее - компания № 2) с размером, сформированного уставного капитала в размере 1000 сом; ИП "В" (далее - компания № 3) планируют одновременно строить два объекта недвижимости.</w:t>
      </w:r>
    </w:p>
    <w:p>
      <w:pPr>
        <w:spacing w:after="60"/>
        <w:ind w:firstLine="567"/>
        <w:jc w:val="both"/>
      </w:pPr>
      <w:r>
        <w:rPr>
          <w:rFonts w:ascii="Arial" w:cs="Arial" w:eastAsia="Arial" w:hAnsi="Arial"/>
          <w:sz w:val="24"/>
          <w:szCs w:val="24"/>
        </w:rPr>
        <w:t xml:space="preserve">Проектная общая площадь объекта строительства № 1 (П</w:t>
      </w:r>
      <w:r>
        <w:rPr>
          <w:rFonts w:ascii="Arial" w:cs="Arial" w:eastAsia="Arial" w:hAnsi="Arial"/>
          <w:sz w:val="24"/>
          <w:szCs w:val="24"/>
        </w:rPr>
        <w:t xml:space="preserve">1</w:t>
      </w:r>
      <w:r>
        <w:rPr>
          <w:rFonts w:ascii="Arial" w:cs="Arial" w:eastAsia="Arial" w:hAnsi="Arial"/>
          <w:sz w:val="24"/>
          <w:szCs w:val="24"/>
        </w:rPr>
        <w:t xml:space="preserve">) составляет 12000 квадратных метров.</w:t>
      </w:r>
    </w:p>
    <w:p>
      <w:pPr>
        <w:spacing w:after="60"/>
        <w:ind w:firstLine="567"/>
        <w:jc w:val="both"/>
      </w:pPr>
      <w:r>
        <w:rPr>
          <w:rFonts w:ascii="Arial" w:cs="Arial" w:eastAsia="Arial" w:hAnsi="Arial"/>
          <w:sz w:val="24"/>
          <w:szCs w:val="24"/>
        </w:rPr>
        <w:t xml:space="preserve">Проектная общая площадь объекта строительства № 2 (П</w:t>
      </w:r>
      <w:r>
        <w:rPr>
          <w:rFonts w:ascii="Arial" w:cs="Arial" w:eastAsia="Arial" w:hAnsi="Arial"/>
          <w:sz w:val="24"/>
          <w:szCs w:val="24"/>
        </w:rPr>
        <w:t xml:space="preserve">2</w:t>
      </w:r>
      <w:r>
        <w:rPr>
          <w:rFonts w:ascii="Arial" w:cs="Arial" w:eastAsia="Arial" w:hAnsi="Arial"/>
          <w:sz w:val="24"/>
          <w:szCs w:val="24"/>
        </w:rPr>
        <w:t xml:space="preserve">) составляет 7000 квадратных метров.</w:t>
      </w:r>
    </w:p>
    <w:p>
      <w:pPr>
        <w:spacing w:after="60"/>
        <w:ind w:firstLine="567"/>
        <w:jc w:val="both"/>
      </w:pPr>
      <w:r>
        <w:rPr>
          <w:rFonts w:ascii="Arial" w:cs="Arial" w:eastAsia="Arial" w:hAnsi="Arial"/>
          <w:sz w:val="24"/>
          <w:szCs w:val="24"/>
        </w:rPr>
        <w:t xml:space="preserve">Сумма проектных общих площадей по всем объектам строительства рассчитывается сложением по следующей формуле:</w:t>
      </w:r>
    </w:p>
    <w:p>
      <w:pPr>
        <w:spacing w:after="60"/>
        <w:ind w:firstLine="567"/>
        <w:jc w:val="both"/>
      </w:pPr>
      <w:r>
        <w:rPr>
          <w:rFonts w:ascii="Arial" w:cs="Arial" w:eastAsia="Arial" w:hAnsi="Arial"/>
          <w:sz w:val="24"/>
          <w:szCs w:val="24"/>
        </w:rPr>
        <w:t xml:space="preserve">П</w:t>
      </w:r>
      <w:r>
        <w:rPr>
          <w:rFonts w:ascii="Arial" w:cs="Arial" w:eastAsia="Arial" w:hAnsi="Arial"/>
          <w:sz w:val="24"/>
          <w:szCs w:val="24"/>
        </w:rPr>
        <w:t xml:space="preserve">общ</w:t>
      </w:r>
      <w:r>
        <w:rPr>
          <w:rFonts w:ascii="Arial" w:cs="Arial" w:eastAsia="Arial" w:hAnsi="Arial"/>
          <w:sz w:val="24"/>
          <w:szCs w:val="24"/>
        </w:rPr>
        <w:t xml:space="preserve"> = П</w:t>
      </w:r>
      <w:r>
        <w:rPr>
          <w:rFonts w:ascii="Arial" w:cs="Arial" w:eastAsia="Arial" w:hAnsi="Arial"/>
          <w:sz w:val="24"/>
          <w:szCs w:val="24"/>
        </w:rPr>
        <w:t xml:space="preserve">1</w:t>
      </w:r>
      <w:r>
        <w:rPr>
          <w:rFonts w:ascii="Arial" w:cs="Arial" w:eastAsia="Arial" w:hAnsi="Arial"/>
          <w:sz w:val="24"/>
          <w:szCs w:val="24"/>
        </w:rPr>
        <w:t xml:space="preserve"> + П</w:t>
      </w:r>
      <w:r>
        <w:rPr>
          <w:rFonts w:ascii="Arial" w:cs="Arial" w:eastAsia="Arial" w:hAnsi="Arial"/>
          <w:sz w:val="24"/>
          <w:szCs w:val="24"/>
        </w:rPr>
        <w:t xml:space="preserve">2</w:t>
      </w:r>
    </w:p>
    <w:p>
      <w:pPr>
        <w:spacing w:after="60"/>
        <w:ind w:firstLine="567"/>
        <w:jc w:val="both"/>
      </w:pPr>
      <w:r>
        <w:rPr>
          <w:rFonts w:ascii="Arial" w:cs="Arial" w:eastAsia="Arial" w:hAnsi="Arial"/>
          <w:sz w:val="24"/>
          <w:szCs w:val="24"/>
        </w:rPr>
        <w:t xml:space="preserve">П</w:t>
      </w:r>
      <w:r>
        <w:rPr>
          <w:rFonts w:ascii="Arial" w:cs="Arial" w:eastAsia="Arial" w:hAnsi="Arial"/>
          <w:sz w:val="24"/>
          <w:szCs w:val="24"/>
        </w:rPr>
        <w:t xml:space="preserve">общ</w:t>
      </w:r>
      <w:r>
        <w:rPr>
          <w:rFonts w:ascii="Arial" w:cs="Arial" w:eastAsia="Arial" w:hAnsi="Arial"/>
          <w:sz w:val="24"/>
          <w:szCs w:val="24"/>
        </w:rPr>
        <w:t xml:space="preserve"> = 12000 кв.м + 7000 кв.м = 19000 кв.м.</w:t>
      </w:r>
    </w:p>
    <w:p>
      <w:pPr>
        <w:spacing w:after="60"/>
        <w:ind w:firstLine="567"/>
        <w:jc w:val="both"/>
      </w:pPr>
      <w:r>
        <w:rPr>
          <w:rFonts w:ascii="Arial" w:cs="Arial" w:eastAsia="Arial" w:hAnsi="Arial"/>
          <w:sz w:val="24"/>
          <w:szCs w:val="24"/>
        </w:rPr>
        <w:t xml:space="preserve">Сумма проектных общих площадей по всем объектам строительства составляет 19000 квадратных метров. Согласно пунктам 42, 44-46 настоящего Положения, компания № 1, компания № 2 должны увеличить, сформировать уставной капитал, и компания № 3 внести на свой банковский счет денежные средства, совокупно по всем компаниям до размера финансового обеспечения заказчиков (застройщиков) согласно пунктам 42, 44-46 по данным объектам строительства не менее 100000000 сом.</w:t>
      </w:r>
    </w:p>
    <w:p>
      <w:pPr>
        <w:spacing w:after="60"/>
        <w:ind w:firstLine="567"/>
        <w:jc w:val="both"/>
      </w:pPr>
      <w:r>
        <w:rPr>
          <w:rFonts w:ascii="Arial" w:cs="Arial" w:eastAsia="Arial" w:hAnsi="Arial"/>
          <w:sz w:val="24"/>
          <w:szCs w:val="24"/>
        </w:rPr>
        <w:t xml:space="preserve">Компания № 1, компания № 2, компания № 3, согласно пункту 46 настоящего Положения совместно решили, что компания № 1 самостоятельно сформирует свой уставной капитал до размера 100000000 сом, что будет достаточным условием для включения в Реестр данных двух объектов строительства и не противоречит требованиям настоящего Положения.).</w:t>
      </w:r>
    </w:p>
    <w:p>
      <w:pPr>
        <w:spacing w:after="60"/>
        <w:ind w:firstLine="567"/>
        <w:jc w:val="both"/>
      </w:pPr>
      <w:r>
        <w:rPr>
          <w:rFonts w:ascii="Arial" w:cs="Arial" w:eastAsia="Arial" w:hAnsi="Arial"/>
          <w:sz w:val="24"/>
          <w:szCs w:val="24"/>
        </w:rPr>
        <w:t xml:space="preserve">47. При строительстве объекта заказчиком (застройщиком) двумя или более лицами, в обязательном порядке определяют ответственное лицо за ведение общих дел и финансового учета, а остальные субъекты в соответствии с заключенным договором, участвуют в строительстве объекта на правах, определенных в гражданском законодательстве, в договоре о совместной деятельности и вправе знакомиться со всей строительной и финансовой документацией относящейся к объекту строительства. Отказ от этого права или его ограничение ответственным лицом других, не допускаются.</w:t>
      </w:r>
    </w:p>
    <w:p>
      <w:pPr>
        <w:spacing w:after="200" w:before="200"/>
        <w:jc w:val="center"/>
      </w:pPr>
      <w:r>
        <w:rPr>
          <w:rFonts w:ascii="Arial" w:cs="Arial" w:eastAsia="Arial" w:hAnsi="Arial"/>
          <w:b/>
          <w:bCs/>
          <w:sz w:val="32"/>
          <w:szCs w:val="32"/>
        </w:rPr>
        <w:t xml:space="preserve">Глава 9. Корпоративное управление заказчика (застройщика)</w:t>
      </w:r>
    </w:p>
    <w:p>
      <w:pPr>
        <w:spacing w:after="60"/>
        <w:ind w:firstLine="567"/>
        <w:jc w:val="both"/>
      </w:pPr>
      <w:r>
        <w:rPr>
          <w:rFonts w:ascii="Arial" w:cs="Arial" w:eastAsia="Arial" w:hAnsi="Arial"/>
          <w:sz w:val="24"/>
          <w:szCs w:val="24"/>
        </w:rPr>
        <w:t xml:space="preserve">48. Введение корпоративного управления для заказчика (застройщика), состоящего в Реестре, устанавливаются при строительстве объекта свыше 15000 квадратных метров.</w:t>
      </w:r>
    </w:p>
    <w:p>
      <w:pPr>
        <w:spacing w:after="60"/>
        <w:ind w:firstLine="567"/>
        <w:jc w:val="both"/>
      </w:pPr>
      <w:r>
        <w:rPr>
          <w:rFonts w:ascii="Arial" w:cs="Arial" w:eastAsia="Arial" w:hAnsi="Arial"/>
          <w:sz w:val="24"/>
          <w:szCs w:val="24"/>
        </w:rPr>
        <w:t xml:space="preserve">49. Заказчик (застройщик) обязан внедрить корпоративное управление путем назначения компетентных лиц из числа руководителей или должностных лиц строительной организации (не менее двух лиц), в функциональные обязанности которых входит контроль за целевым использованием поступивших средств клиентов в рамках настоящего положения.</w:t>
      </w:r>
    </w:p>
    <w:p>
      <w:pPr>
        <w:spacing w:after="200" w:before="200"/>
        <w:jc w:val="center"/>
      </w:pPr>
      <w:r>
        <w:rPr>
          <w:rFonts w:ascii="Arial" w:cs="Arial" w:eastAsia="Arial" w:hAnsi="Arial"/>
          <w:b/>
          <w:bCs/>
          <w:sz w:val="32"/>
          <w:szCs w:val="32"/>
        </w:rPr>
        <w:t xml:space="preserve">Глава 10. Заключительные положения</w:t>
      </w:r>
    </w:p>
    <w:p>
      <w:pPr>
        <w:spacing w:after="60"/>
        <w:ind w:firstLine="567"/>
        <w:jc w:val="both"/>
      </w:pPr>
      <w:r>
        <w:rPr>
          <w:rFonts w:ascii="Arial" w:cs="Arial" w:eastAsia="Arial" w:hAnsi="Arial"/>
          <w:sz w:val="24"/>
          <w:szCs w:val="24"/>
        </w:rPr>
        <w:t xml:space="preserve">50. Споры, вытекающие из договоров, разрешаются в порядке, установленным гражданским законодательством Кыргызской Республики.</w:t>
      </w:r>
    </w:p>
    <w:p>
      <w:pPr>
        <w:spacing w:after="360"/>
        <w:jc w:val="center"/>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tieodfu2ifixqqlud6gr3">
      <w:r>
        <w:rPr>
          <w:rFonts w:ascii="Arial" w:cs="Arial" w:eastAsia="Arial" w:hAnsi="Arial"/>
          <w:color w:val="132D3F"/>
          <w:sz w:val="16"/>
          <w:szCs w:val="16"/>
          <w:u w:val="single"/>
        </w:rPr>
        <w:t xml:space="preserve">dalil.kg/document/230003801</w:t>
      </w:r>
    </w:hyperlink>
  </w:p>
  <w:p>
    <w:pPr>
      <w:spacing w:after="0" w:before="40"/>
      <w:jc w:val="center"/>
    </w:pPr>
    <w:hyperlink w:history="1" r:id="rIdygboejjmldlzyl5dfmkdm">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raaewwibdg7rtlvxs_fxw" Type="http://schemas.openxmlformats.org/officeDocument/2006/relationships/hyperlink" Target="https://dalil.kg/document/230003798" TargetMode="External"/><Relationship Id="rId_bokxslvg-hgw2lodeaks" Type="http://schemas.openxmlformats.org/officeDocument/2006/relationships/hyperlink" Target="https://dalil.kg/document/230003716" TargetMode="External"/><Relationship Id="rIducilmlten8zjzfsjbgta6" Type="http://schemas.openxmlformats.org/officeDocument/2006/relationships/hyperlink" Target="https://dalil.kg/document/230003716"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tieodfu2ifixqqlud6gr3" Type="http://schemas.openxmlformats.org/officeDocument/2006/relationships/hyperlink" Target="https://dalil.kg/document/230003801" TargetMode="External"/><Relationship Id="rIdygboejjmldlzyl5dfmkdm"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2026-09-23T21:07:57.166Z</dcterms:created>
  <dcterms:modified xsi:type="dcterms:W3CDTF">2026-09-23T21:07:57.166Z</dcterms:modified>
</cp:coreProperties>
</file>

<file path=docProps/custom.xml><?xml version="1.0" encoding="utf-8"?>
<Properties xmlns="http://schemas.openxmlformats.org/officeDocument/2006/custom-properties" xmlns:vt="http://schemas.openxmlformats.org/officeDocument/2006/docPropsVTypes"/>
</file>