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po3wumryk4qdndr7evkb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7 апреля 2026 года № 228</w:t>
      </w:r>
    </w:p>
    <w:p>
      <w:pPr>
        <w:spacing w:after="3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24 ноября 2023 года № 618</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подачи возражений,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 от 20 февраля 2019 года № 80</w:t>
      </w:r>
    </w:p>
    <w:p>
      <w:pPr>
        <w:spacing w:after="60"/>
        <w:ind w:firstLine="567"/>
        <w:jc w:val="both"/>
      </w:pPr>
      <w:r>
        <w:rPr>
          <w:rFonts w:ascii="Arial" w:cs="Arial" w:eastAsia="Arial" w:hAnsi="Arial"/>
          <w:sz w:val="24"/>
          <w:szCs w:val="24"/>
        </w:rPr>
        <w:t xml:space="preserve">В соответствии с частью 4 </w:t>
      </w:r>
      <w:hyperlink w:history="1" r:id="rId9ekuohxl4kbqiamh1wc1e">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частью 2 </w:t>
      </w:r>
      <w:hyperlink w:history="1" r:id="rIdcmiya-7lebd4zx6mhja49">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частью 7 </w:t>
      </w:r>
      <w:hyperlink w:history="1" r:id="rId77u_e0zzdlifqpyvyqspv">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частью 4 </w:t>
      </w:r>
      <w:hyperlink w:history="1" r:id="rIdyegtv80yzmf7hoz1dlx79">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частью 3 </w:t>
      </w:r>
      <w:hyperlink w:history="1" r:id="rIdiryqcahvf60tylkjkcdee">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частью 3 </w:t>
      </w:r>
      <w:hyperlink w:history="1" r:id="rIdvgrahflehjngdhjzvrvbm">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Закона Кыргызской Республики "Патентный закон", </w:t>
      </w:r>
      <w:hyperlink w:history="1" r:id="rId7w_vwof2rfbj1nuydtgzm">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8egixelttipxepk53up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fabyi6rrdcfsyilepchl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подачи возражений,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 от 20 февраля 2019 года № 80 следующие изменения:</w:t>
      </w:r>
    </w:p>
    <w:p>
      <w:pPr>
        <w:spacing w:after="60"/>
        <w:ind w:firstLine="567"/>
        <w:jc w:val="both"/>
      </w:pPr>
      <w:r>
        <w:rPr>
          <w:rFonts w:ascii="Arial" w:cs="Arial" w:eastAsia="Arial" w:hAnsi="Arial"/>
          <w:sz w:val="24"/>
          <w:szCs w:val="24"/>
        </w:rPr>
        <w:t xml:space="preserve">1) в наименовании, преамбуле, пункте 1 слова "Государственной службе интеллектуальной собственности и инноваций при Правительстве" заменить словами "Государственном агентстве интеллектуальной собственности и инноваций при Кабинете Министров";</w:t>
      </w:r>
    </w:p>
    <w:p>
      <w:pPr>
        <w:spacing w:after="60"/>
        <w:ind w:firstLine="567"/>
        <w:jc w:val="both"/>
      </w:pPr>
      <w:r>
        <w:rPr>
          <w:rFonts w:ascii="Arial" w:cs="Arial" w:eastAsia="Arial" w:hAnsi="Arial"/>
          <w:sz w:val="24"/>
          <w:szCs w:val="24"/>
        </w:rPr>
        <w:t xml:space="preserve">2) в </w:t>
      </w:r>
      <w:hyperlink w:history="1" r:id="rIdnog_bdikylozwiwn3aiav">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подачи возражений,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 утвержденных вышеуказанным </w:t>
      </w:r>
      <w:hyperlink w:history="1" r:id="rId2ortmfkz-qhdadndkdh0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наименовании и пункте 1 слова "Государственной службе интеллектуальной собственности и инноваций при Правительстве" заменить словами "Государственном агентстве интеллектуальной собственности и инноваций при Кабинете Министров";</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в абзацах первом, втором слова "Государственная служба интеллектуальной собственности и инноваций при Правительстве" в различных падежах заменить словами "Государственное агентство интеллектуальной собственности и инноваций при Кабинете Министров" в соответствующих падежах;</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"В целях обеспечения открытости и прозрачности рассмотрения возражений и заявлений на заседаниях Апелляционного совета в качестве наблюдателя без права голоса при принятии решений принимает участие уполномоченный по вопросам предупреждения коррупции.";</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В Апелляционный совет в соответствии со статьями </w:t>
      </w:r>
      <w:hyperlink w:history="1" r:id="rIdf68guixdqbgasuozrecxx">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_zyjcqu2t2b9nlngw5t-y">
        <w:r>
          <w:rPr>
            <w:rFonts w:ascii="Arial" w:cs="Arial" w:eastAsia="Arial" w:hAnsi="Arial"/>
            <w:color w:val="1D4ED8"/>
            <w:sz w:val="24"/>
            <w:szCs w:val="24"/>
            <w:u w:val="single"/>
          </w:rPr>
          <w:t xml:space="preserve">31</w:t>
        </w:r>
      </w:hyperlink>
      <w:r>
        <w:rPr>
          <w:rFonts w:ascii="Arial" w:cs="Arial" w:eastAsia="Arial" w:hAnsi="Arial"/>
          <w:sz w:val="24"/>
          <w:szCs w:val="24"/>
        </w:rPr>
        <w:t xml:space="preserve">, </w:t>
      </w:r>
      <w:hyperlink w:history="1" r:id="rIdshnfs1cftyg7rsxawzo3w">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j20b22d4e5ajlambagjrr">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jirlshr6vpkk5nynoct5u">
        <w:r>
          <w:rPr>
            <w:rFonts w:ascii="Arial" w:cs="Arial" w:eastAsia="Arial" w:hAnsi="Arial"/>
            <w:color w:val="1D4ED8"/>
            <w:sz w:val="24"/>
            <w:szCs w:val="24"/>
            <w:u w:val="single"/>
          </w:rPr>
          <w:t xml:space="preserve">36</w:t>
        </w:r>
      </w:hyperlink>
      <w:r>
        <w:rPr>
          <w:rFonts w:ascii="Arial" w:cs="Arial" w:eastAsia="Arial" w:hAnsi="Arial"/>
          <w:sz w:val="24"/>
          <w:szCs w:val="24"/>
        </w:rPr>
        <w:t xml:space="preserve">, </w:t>
      </w:r>
      <w:hyperlink w:history="1" r:id="rIdlxzfzf5_x0uosytt_szkk">
        <w:r>
          <w:rPr>
            <w:rFonts w:ascii="Arial" w:cs="Arial" w:eastAsia="Arial" w:hAnsi="Arial"/>
            <w:color w:val="1D4ED8"/>
            <w:sz w:val="24"/>
            <w:szCs w:val="24"/>
            <w:u w:val="single"/>
          </w:rPr>
          <w:t xml:space="preserve">38</w:t>
        </w:r>
      </w:hyperlink>
      <w:r>
        <w:rPr>
          <w:rFonts w:ascii="Arial" w:cs="Arial" w:eastAsia="Arial" w:hAnsi="Arial"/>
          <w:sz w:val="24"/>
          <w:szCs w:val="24"/>
        </w:rPr>
        <w:t xml:space="preserve"> Закона Кыргызской Республики "Патентный закон", статьями </w:t>
      </w:r>
      <w:hyperlink w:history="1" r:id="rIdvuq097c26i2_fyv4msabi">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hoq-l1tly2klma4jbpa18">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m4cuenfnrpvd2as42ivyn">
        <w:r>
          <w:rPr>
            <w:rFonts w:ascii="Arial" w:cs="Arial" w:eastAsia="Arial" w:hAnsi="Arial"/>
            <w:color w:val="1D4ED8"/>
            <w:sz w:val="24"/>
            <w:szCs w:val="24"/>
            <w:u w:val="single"/>
          </w:rPr>
          <w:t xml:space="preserve">32</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статьями </w:t>
      </w:r>
      <w:hyperlink w:history="1" r:id="rId5sj6yat9pq0jvh_qnziwd">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8hzr1hsht2olefidbbfff">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wrxoyircqqir1zyhmxlir">
        <w:r>
          <w:rPr>
            <w:rFonts w:ascii="Arial" w:cs="Arial" w:eastAsia="Arial" w:hAnsi="Arial"/>
            <w:color w:val="1D4ED8"/>
            <w:sz w:val="24"/>
            <w:szCs w:val="24"/>
            <w:u w:val="single"/>
          </w:rPr>
          <w:t xml:space="preserve">15</w:t>
        </w:r>
      </w:hyperlink>
      <w:r>
        <w:rPr>
          <w:rFonts w:ascii="Arial" w:cs="Arial" w:eastAsia="Arial" w:hAnsi="Arial"/>
          <w:sz w:val="24"/>
          <w:szCs w:val="24"/>
        </w:rPr>
        <w:t xml:space="preserve"> Закона Кыргызской Республики "О правовой охране селекционных достижений" и международными договорами, вступившими в силу в соответствии с законодательством Кыргызской Республики, могут быть поданы возражения:</w:t>
      </w:r>
    </w:p>
    <w:p>
      <w:pPr>
        <w:spacing w:after="60"/>
        <w:ind w:firstLine="567"/>
        <w:jc w:val="both"/>
      </w:pPr>
      <w:r>
        <w:rPr>
          <w:rFonts w:ascii="Arial" w:cs="Arial" w:eastAsia="Arial" w:hAnsi="Arial"/>
          <w:sz w:val="24"/>
          <w:szCs w:val="24"/>
        </w:rPr>
        <w:t xml:space="preserve">1) на решение формальной экспертизы и экспертизы по существу об отказе в выдаче патента на изобретение;</w:t>
      </w:r>
    </w:p>
    <w:p>
      <w:pPr>
        <w:spacing w:after="60"/>
        <w:ind w:firstLine="567"/>
        <w:jc w:val="both"/>
      </w:pPr>
      <w:r>
        <w:rPr>
          <w:rFonts w:ascii="Arial" w:cs="Arial" w:eastAsia="Arial" w:hAnsi="Arial"/>
          <w:sz w:val="24"/>
          <w:szCs w:val="24"/>
        </w:rPr>
        <w:t xml:space="preserve">2) на решение формальной или предварительной экспертизы об отказе в выдаче патента на полезную модель;</w:t>
      </w:r>
    </w:p>
    <w:p>
      <w:pPr>
        <w:spacing w:after="60"/>
        <w:ind w:firstLine="567"/>
        <w:jc w:val="both"/>
      </w:pPr>
      <w:r>
        <w:rPr>
          <w:rFonts w:ascii="Arial" w:cs="Arial" w:eastAsia="Arial" w:hAnsi="Arial"/>
          <w:sz w:val="24"/>
          <w:szCs w:val="24"/>
        </w:rPr>
        <w:t xml:space="preserve">3) на решение формальной экспертизы или экспертизы по существу об отказе в выдаче патента на промышленный образец;</w:t>
      </w:r>
    </w:p>
    <w:p>
      <w:pPr>
        <w:spacing w:after="60"/>
        <w:ind w:firstLine="567"/>
        <w:jc w:val="both"/>
      </w:pPr>
      <w:r>
        <w:rPr>
          <w:rFonts w:ascii="Arial" w:cs="Arial" w:eastAsia="Arial" w:hAnsi="Arial"/>
          <w:sz w:val="24"/>
          <w:szCs w:val="24"/>
        </w:rPr>
        <w:t xml:space="preserve">4) против выдачи патента на изобретение, полезную модель, промышленный образец, селекционное достижение;</w:t>
      </w:r>
    </w:p>
    <w:p>
      <w:pPr>
        <w:spacing w:after="60"/>
        <w:ind w:firstLine="567"/>
        <w:jc w:val="both"/>
      </w:pPr>
      <w:r>
        <w:rPr>
          <w:rFonts w:ascii="Arial" w:cs="Arial" w:eastAsia="Arial" w:hAnsi="Arial"/>
          <w:sz w:val="24"/>
          <w:szCs w:val="24"/>
        </w:rPr>
        <w:t xml:space="preserve">5) на решение экспертизы заявленного обозначения об отказе в регистрации товарного знака, знака обслуживания;</w:t>
      </w:r>
    </w:p>
    <w:p>
      <w:pPr>
        <w:spacing w:after="60"/>
        <w:ind w:firstLine="567"/>
        <w:jc w:val="both"/>
      </w:pPr>
      <w:r>
        <w:rPr>
          <w:rFonts w:ascii="Arial" w:cs="Arial" w:eastAsia="Arial" w:hAnsi="Arial"/>
          <w:sz w:val="24"/>
          <w:szCs w:val="24"/>
        </w:rPr>
        <w:t xml:space="preserve">6) против регистрации товарного знака, знака обслуживания;</w:t>
      </w:r>
    </w:p>
    <w:p>
      <w:pPr>
        <w:spacing w:after="60"/>
        <w:ind w:firstLine="567"/>
        <w:jc w:val="both"/>
      </w:pPr>
      <w:r>
        <w:rPr>
          <w:rFonts w:ascii="Arial" w:cs="Arial" w:eastAsia="Arial" w:hAnsi="Arial"/>
          <w:sz w:val="24"/>
          <w:szCs w:val="24"/>
        </w:rPr>
        <w:t xml:space="preserve">7) на решение экспертизы об отказе в регистрации географического указания;</w:t>
      </w:r>
    </w:p>
    <w:p>
      <w:pPr>
        <w:spacing w:after="60"/>
        <w:ind w:firstLine="567"/>
        <w:jc w:val="both"/>
      </w:pPr>
      <w:r>
        <w:rPr>
          <w:rFonts w:ascii="Arial" w:cs="Arial" w:eastAsia="Arial" w:hAnsi="Arial"/>
          <w:sz w:val="24"/>
          <w:szCs w:val="24"/>
        </w:rPr>
        <w:t xml:space="preserve">8) на решение экспертизы об отказе в регистрации наименования места происхождения товара;</w:t>
      </w:r>
    </w:p>
    <w:p>
      <w:pPr>
        <w:spacing w:after="60"/>
        <w:ind w:firstLine="567"/>
        <w:jc w:val="both"/>
      </w:pPr>
      <w:r>
        <w:rPr>
          <w:rFonts w:ascii="Arial" w:cs="Arial" w:eastAsia="Arial" w:hAnsi="Arial"/>
          <w:sz w:val="24"/>
          <w:szCs w:val="24"/>
        </w:rPr>
        <w:t xml:space="preserve">9) против регистрации географического указания и выдачи свидетельства на право пользования географическим указанием;</w:t>
      </w:r>
    </w:p>
    <w:p>
      <w:pPr>
        <w:spacing w:after="60"/>
        <w:ind w:firstLine="567"/>
        <w:jc w:val="both"/>
      </w:pPr>
      <w:r>
        <w:rPr>
          <w:rFonts w:ascii="Arial" w:cs="Arial" w:eastAsia="Arial" w:hAnsi="Arial"/>
          <w:sz w:val="24"/>
          <w:szCs w:val="24"/>
        </w:rPr>
        <w:t xml:space="preserve">10) против регистрации наименования места происхождения товара и выдачи свидетельства на право пользования наименованием места происхождения товара;</w:t>
      </w:r>
    </w:p>
    <w:p>
      <w:pPr>
        <w:spacing w:after="60"/>
        <w:ind w:firstLine="567"/>
        <w:jc w:val="both"/>
      </w:pPr>
      <w:r>
        <w:rPr>
          <w:rFonts w:ascii="Arial" w:cs="Arial" w:eastAsia="Arial" w:hAnsi="Arial"/>
          <w:sz w:val="24"/>
          <w:szCs w:val="24"/>
        </w:rPr>
        <w:t xml:space="preserve">11) на решение об отказе в выдаче патента на селекционное достижение.";</w:t>
      </w:r>
    </w:p>
    <w:p>
      <w:pPr>
        <w:spacing w:after="60"/>
        <w:ind w:firstLine="567"/>
        <w:jc w:val="both"/>
      </w:pPr>
      <w:r>
        <w:rPr>
          <w:rFonts w:ascii="Arial" w:cs="Arial" w:eastAsia="Arial" w:hAnsi="Arial"/>
          <w:sz w:val="24"/>
          <w:szCs w:val="24"/>
        </w:rPr>
        <w:t xml:space="preserve">- подпункт 2 пункта 4 изложить в следующей редакции:</w:t>
      </w:r>
    </w:p>
    <w:p>
      <w:pPr>
        <w:spacing w:after="60"/>
        <w:ind w:firstLine="567"/>
        <w:jc w:val="both"/>
      </w:pPr>
      <w:r>
        <w:rPr>
          <w:rFonts w:ascii="Arial" w:cs="Arial" w:eastAsia="Arial" w:hAnsi="Arial"/>
          <w:sz w:val="24"/>
          <w:szCs w:val="24"/>
        </w:rPr>
        <w:t xml:space="preserve">"2) о прекращении правовой охраны общеизвестного товарного знака на территории Кыргызской Республики.";</w:t>
      </w:r>
    </w:p>
    <w:p>
      <w:pPr>
        <w:spacing w:after="60"/>
        <w:ind w:firstLine="567"/>
        <w:jc w:val="both"/>
      </w:pPr>
      <w:r>
        <w:rPr>
          <w:rFonts w:ascii="Arial" w:cs="Arial" w:eastAsia="Arial" w:hAnsi="Arial"/>
          <w:sz w:val="24"/>
          <w:szCs w:val="24"/>
        </w:rPr>
        <w:t xml:space="preserve">- в пункте 5:</w:t>
      </w:r>
    </w:p>
    <w:p>
      <w:pPr>
        <w:spacing w:after="60"/>
        <w:ind w:firstLine="567"/>
        <w:jc w:val="both"/>
      </w:pPr>
      <w:r>
        <w:rPr>
          <w:rFonts w:ascii="Arial" w:cs="Arial" w:eastAsia="Arial" w:hAnsi="Arial"/>
          <w:sz w:val="24"/>
          <w:szCs w:val="24"/>
        </w:rPr>
        <w:t xml:space="preserve">в абзаце первом слова "подпунктами 1-5, 7-11 пункта 3 и подпунктом 1 пункта 4" заменить словами "пунктами 3, 4";</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 дополнить пунктами 5</w:t>
      </w:r>
      <w:r>
        <w:rPr>
          <w:rFonts w:ascii="Arial" w:cs="Arial" w:eastAsia="Arial" w:hAnsi="Arial"/>
          <w:sz w:val="24"/>
          <w:szCs w:val="24"/>
        </w:rPr>
        <w:t xml:space="preserve">1</w:t>
      </w:r>
      <w:r>
        <w:rPr>
          <w:rFonts w:ascii="Arial" w:cs="Arial" w:eastAsia="Arial" w:hAnsi="Arial"/>
          <w:sz w:val="24"/>
          <w:szCs w:val="24"/>
        </w:rPr>
        <w:t xml:space="preserve"> - 5</w:t>
      </w:r>
      <w:r>
        <w:rPr>
          <w:rFonts w:ascii="Arial" w:cs="Arial" w:eastAsia="Arial" w:hAnsi="Arial"/>
          <w:sz w:val="24"/>
          <w:szCs w:val="24"/>
        </w:rPr>
        <w:t xml:space="preserve">6</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Возражение, заявление и иные документы и материалы, предусмотренные настоящими Правилами, подаются в Апелляционный совет на бумажном носителе по почте либо непосредственно в структурное подразделение Кыргызпатента, ведающее приемом входящей корреспонденции.</w:t>
      </w:r>
    </w:p>
    <w:p>
      <w:pPr>
        <w:spacing w:after="60"/>
        <w:ind w:firstLine="567"/>
        <w:jc w:val="both"/>
      </w:pPr>
      <w:r>
        <w:rPr>
          <w:rFonts w:ascii="Arial" w:cs="Arial" w:eastAsia="Arial" w:hAnsi="Arial"/>
          <w:sz w:val="24"/>
          <w:szCs w:val="24"/>
        </w:rPr>
        <w:t xml:space="preserve">Возражение, заявление и иные документы и материалы, предусмотренные настоящими Правилами, могут быть поданы в электронном виде через официальный сайт Кыргызпатента.</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К возражению или заявлению, поданному на бумажном носителе, прилагается электронный носитель, содержащий копии возражения и заявления и приложенных к нему документов и материалов в формате PDF.</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При подаче возражения или заявления, отзыва на него, а также пояснений и ходатайств сторон в электронной форме через официальный сайт используется простая электронная подпись.</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Возражение или заявление должно относиться к одной заявке, одному патенту на изобретение, полезную модель, промышленный образец, к одному промышленному образцу по международной регистрации, селекционному достижению, одному товарному знаку, знаку обслуживания, географическому указанию или наименованию места происхождения товара, одному свидетельству о праве пользования географическим указанием или наименованием места происхождения товара.</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Возражение или заявление должно быть составлено в машинописном виде на государственном или официальном языке, подписано лицом, его подающим (его представителем), и поддаваться прочтению.</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6</w:t>
      </w:r>
      <w:r>
        <w:rPr>
          <w:rFonts w:ascii="Arial" w:cs="Arial" w:eastAsia="Arial" w:hAnsi="Arial"/>
          <w:sz w:val="24"/>
          <w:szCs w:val="24"/>
        </w:rPr>
        <w:t xml:space="preserve">. Возражение или заявление в Апелляционный совет подается в двух экземплярах.";</w:t>
      </w:r>
    </w:p>
    <w:p>
      <w:pPr>
        <w:spacing w:after="60"/>
        <w:ind w:firstLine="567"/>
        <w:jc w:val="both"/>
      </w:pPr>
      <w:r>
        <w:rPr>
          <w:rFonts w:ascii="Arial" w:cs="Arial" w:eastAsia="Arial" w:hAnsi="Arial"/>
          <w:sz w:val="24"/>
          <w:szCs w:val="24"/>
        </w:rPr>
        <w:t xml:space="preserve">- в пункте 6:</w:t>
      </w:r>
    </w:p>
    <w:p>
      <w:pPr>
        <w:spacing w:after="60"/>
        <w:ind w:firstLine="567"/>
        <w:jc w:val="both"/>
      </w:pPr>
      <w:r>
        <w:rPr>
          <w:rFonts w:ascii="Arial" w:cs="Arial" w:eastAsia="Arial" w:hAnsi="Arial"/>
          <w:sz w:val="24"/>
          <w:szCs w:val="24"/>
        </w:rPr>
        <w:t xml:space="preserve">в абзаце втором слова "знак обслуживания и" заменить словами "знак обслуживания, географическое указание и/или";</w:t>
      </w:r>
    </w:p>
    <w:p>
      <w:pPr>
        <w:spacing w:after="60"/>
        <w:ind w:firstLine="567"/>
        <w:jc w:val="both"/>
      </w:pPr>
      <w:r>
        <w:rPr>
          <w:rFonts w:ascii="Arial" w:cs="Arial" w:eastAsia="Arial" w:hAnsi="Arial"/>
          <w:sz w:val="24"/>
          <w:szCs w:val="24"/>
        </w:rPr>
        <w:t xml:space="preserve">абзац седьмой признать утратившим силу;</w:t>
      </w:r>
    </w:p>
    <w:p>
      <w:pPr>
        <w:spacing w:after="60"/>
        <w:ind w:firstLine="567"/>
        <w:jc w:val="both"/>
      </w:pPr>
      <w:r>
        <w:rPr>
          <w:rFonts w:ascii="Arial" w:cs="Arial" w:eastAsia="Arial" w:hAnsi="Arial"/>
          <w:sz w:val="24"/>
          <w:szCs w:val="24"/>
        </w:rPr>
        <w:t xml:space="preserve">дополнить абзацами следующего содержания;</w:t>
      </w:r>
    </w:p>
    <w:p>
      <w:pPr>
        <w:spacing w:after="60"/>
        <w:ind w:firstLine="567"/>
        <w:jc w:val="both"/>
      </w:pPr>
      <w:r>
        <w:rPr>
          <w:rFonts w:ascii="Arial" w:cs="Arial" w:eastAsia="Arial" w:hAnsi="Arial"/>
          <w:sz w:val="24"/>
          <w:szCs w:val="24"/>
        </w:rPr>
        <w:t xml:space="preserve">"- перечень прилагаемых к возражению или заявлению документов;</w:t>
      </w:r>
    </w:p>
    <w:p>
      <w:pPr>
        <w:spacing w:after="60"/>
        <w:ind w:firstLine="567"/>
        <w:jc w:val="both"/>
      </w:pPr>
      <w:r>
        <w:rPr>
          <w:rFonts w:ascii="Arial" w:cs="Arial" w:eastAsia="Arial" w:hAnsi="Arial"/>
          <w:sz w:val="24"/>
          <w:szCs w:val="24"/>
        </w:rPr>
        <w:t xml:space="preserve">- число, месяц и год подачи возражения и заявления;</w:t>
      </w:r>
    </w:p>
    <w:p>
      <w:pPr>
        <w:spacing w:after="60"/>
        <w:ind w:firstLine="567"/>
        <w:jc w:val="both"/>
      </w:pPr>
      <w:r>
        <w:rPr>
          <w:rFonts w:ascii="Arial" w:cs="Arial" w:eastAsia="Arial" w:hAnsi="Arial"/>
          <w:sz w:val="24"/>
          <w:szCs w:val="24"/>
        </w:rPr>
        <w:t xml:space="preserve">- подпись лица, подающего возражение или заявление;</w:t>
      </w:r>
    </w:p>
    <w:p>
      <w:pPr>
        <w:spacing w:after="60"/>
        <w:ind w:firstLine="567"/>
        <w:jc w:val="both"/>
      </w:pPr>
      <w:r>
        <w:rPr>
          <w:rFonts w:ascii="Arial" w:cs="Arial" w:eastAsia="Arial" w:hAnsi="Arial"/>
          <w:sz w:val="24"/>
          <w:szCs w:val="24"/>
        </w:rPr>
        <w:t xml:space="preserve">- подпись лица, подающего возражение или заявление от имени юридического лица, и печать юридического лица.";</w:t>
      </w:r>
    </w:p>
    <w:p>
      <w:pPr>
        <w:spacing w:after="60"/>
        <w:ind w:firstLine="567"/>
        <w:jc w:val="both"/>
      </w:pPr>
      <w:r>
        <w:rPr>
          <w:rFonts w:ascii="Arial" w:cs="Arial" w:eastAsia="Arial" w:hAnsi="Arial"/>
          <w:sz w:val="24"/>
          <w:szCs w:val="24"/>
        </w:rPr>
        <w:t xml:space="preserve">- в пункте 7:</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"7. Возражения подаются в течение трех месяцев с даты направления заявителю решения, если иное не предусмотрено настоящим пунктом.";</w:t>
      </w:r>
    </w:p>
    <w:p>
      <w:pPr>
        <w:spacing w:after="60"/>
        <w:ind w:firstLine="567"/>
        <w:jc w:val="both"/>
      </w:pPr>
      <w:r>
        <w:rPr>
          <w:rFonts w:ascii="Arial" w:cs="Arial" w:eastAsia="Arial" w:hAnsi="Arial"/>
          <w:sz w:val="24"/>
          <w:szCs w:val="24"/>
        </w:rPr>
        <w:t xml:space="preserve">абзацы второй, третий признать утратившими силу;</w:t>
      </w:r>
    </w:p>
    <w:p>
      <w:pPr>
        <w:spacing w:after="60"/>
        <w:ind w:firstLine="567"/>
        <w:jc w:val="both"/>
      </w:pPr>
      <w:r>
        <w:rPr>
          <w:rFonts w:ascii="Arial" w:cs="Arial" w:eastAsia="Arial" w:hAnsi="Arial"/>
          <w:sz w:val="24"/>
          <w:szCs w:val="24"/>
        </w:rPr>
        <w:t xml:space="preserve">в абзаце четвертом слова "подпунктом 12" заменить словами "подпунктом 4";</w:t>
      </w:r>
    </w:p>
    <w:p>
      <w:pPr>
        <w:spacing w:after="60"/>
        <w:ind w:firstLine="567"/>
        <w:jc w:val="both"/>
      </w:pPr>
      <w:r>
        <w:rPr>
          <w:rFonts w:ascii="Arial" w:cs="Arial" w:eastAsia="Arial" w:hAnsi="Arial"/>
          <w:sz w:val="24"/>
          <w:szCs w:val="24"/>
        </w:rPr>
        <w:t xml:space="preserve">абзацы пятый, шестой изложить в следующей редакции:</w:t>
      </w:r>
    </w:p>
    <w:p>
      <w:pPr>
        <w:spacing w:after="60"/>
        <w:ind w:firstLine="567"/>
        <w:jc w:val="both"/>
      </w:pPr>
      <w:r>
        <w:rPr>
          <w:rFonts w:ascii="Arial" w:cs="Arial" w:eastAsia="Arial" w:hAnsi="Arial"/>
          <w:sz w:val="24"/>
          <w:szCs w:val="24"/>
        </w:rPr>
        <w:t xml:space="preserve">"Возражение, предусмотренное подпунктом 6 пункта 3 настоящих Правил, в случае нарушения требований, установленных </w:t>
      </w:r>
      <w:hyperlink w:history="1" r:id="rIdcmwrybbbsemvw2a_v6s64">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 подается в течение всего срока действия регистрации, а по основаниям, установленным </w:t>
      </w:r>
      <w:hyperlink w:history="1" r:id="rIdp5wicgdszhqz2redgex-4">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 до истечения пяти лет с даты публикации сведений о регистрации в официальном бюллетене Кыргызпатента.</w:t>
      </w:r>
    </w:p>
    <w:p>
      <w:pPr>
        <w:spacing w:after="60"/>
        <w:ind w:firstLine="567"/>
        <w:jc w:val="both"/>
      </w:pPr>
      <w:r>
        <w:rPr>
          <w:rFonts w:ascii="Arial" w:cs="Arial" w:eastAsia="Arial" w:hAnsi="Arial"/>
          <w:sz w:val="24"/>
          <w:szCs w:val="24"/>
        </w:rPr>
        <w:t xml:space="preserve">Возражение, предусмотренное подпунктом 9 пункта 3 настоящих Правил, подается в период действия регистрации географического указания, свидетельства на право пользования географическим указанием.";</w:t>
      </w:r>
    </w:p>
    <w:p>
      <w:pPr>
        <w:spacing w:after="60"/>
        <w:ind w:firstLine="567"/>
        <w:jc w:val="both"/>
      </w:pPr>
      <w:r>
        <w:rPr>
          <w:rFonts w:ascii="Arial" w:cs="Arial" w:eastAsia="Arial" w:hAnsi="Arial"/>
          <w:sz w:val="24"/>
          <w:szCs w:val="24"/>
        </w:rPr>
        <w:t xml:space="preserve">в абзаце седьмом слова "подпунктом 16" заменить словами "подпунктом 10";</w:t>
      </w:r>
    </w:p>
    <w:p>
      <w:pPr>
        <w:spacing w:after="60"/>
        <w:ind w:firstLine="567"/>
        <w:jc w:val="both"/>
      </w:pPr>
      <w:r>
        <w:rPr>
          <w:rFonts w:ascii="Arial" w:cs="Arial" w:eastAsia="Arial" w:hAnsi="Arial"/>
          <w:sz w:val="24"/>
          <w:szCs w:val="24"/>
        </w:rPr>
        <w:t xml:space="preserve">абзацы восьмой, девятый признать утратившими силу;</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"Течение срока представления возражений, указанных настоящим пунктом, приостанавливается в случаях поступления возражения в Апелляционный совет до принятия Апелляционным советом решения по возражению. В случае оставления Апелляционным советом возражения без рассмотрения или возвращения возражения срок представления возражений продолжается в общем порядке.";</w:t>
      </w:r>
    </w:p>
    <w:p>
      <w:pPr>
        <w:spacing w:after="60"/>
        <w:ind w:firstLine="567"/>
        <w:jc w:val="both"/>
      </w:pPr>
      <w:r>
        <w:rPr>
          <w:rFonts w:ascii="Arial" w:cs="Arial" w:eastAsia="Arial" w:hAnsi="Arial"/>
          <w:sz w:val="24"/>
          <w:szCs w:val="24"/>
        </w:rPr>
        <w:t xml:space="preserve">- в пункте 8:</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"К возражению, предусмотренному подпунктом 5 пункта 3 настоящих Правил, в отношении однородных товаров, прилагается согласие владельца товарного знака, указанного в пунктах 1, 2, 3 части 1 </w:t>
      </w:r>
      <w:hyperlink w:history="1" r:id="rIdcpmz1kx2-_ucafo5k9_gg">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на регистрацию поданного обозначения.";</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"К возражению или заявлению, подаваемым физическим лицом или от его имени, должен быть приложен также документ, подтверждающий согласие заявителя на сбор, хранение, обработку, использование, передачу информации персонального характера (персональных данных), включая трансграничную передачу персональных данных по форме, утвержденной </w:t>
      </w:r>
      <w:hyperlink w:history="1" r:id="rIdvamrucnr1tvvuelo6nqq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m_hxalrsntmxuctolci73">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60"/>
        <w:ind w:firstLine="567"/>
        <w:jc w:val="both"/>
      </w:pPr>
      <w:r>
        <w:rPr>
          <w:rFonts w:ascii="Arial" w:cs="Arial" w:eastAsia="Arial" w:hAnsi="Arial"/>
          <w:sz w:val="24"/>
          <w:szCs w:val="24"/>
        </w:rPr>
        <w:t xml:space="preserve">- в пункте 9:</w:t>
      </w:r>
    </w:p>
    <w:p>
      <w:pPr>
        <w:spacing w:after="60"/>
        <w:ind w:firstLine="567"/>
        <w:jc w:val="both"/>
      </w:pPr>
      <w:r>
        <w:rPr>
          <w:rFonts w:ascii="Arial" w:cs="Arial" w:eastAsia="Arial" w:hAnsi="Arial"/>
          <w:sz w:val="24"/>
          <w:szCs w:val="24"/>
        </w:rPr>
        <w:t xml:space="preserve">в абзаце первом слово "представления" заменить словом "поступления";</w:t>
      </w:r>
    </w:p>
    <w:p>
      <w:pPr>
        <w:spacing w:after="60"/>
        <w:ind w:firstLine="567"/>
        <w:jc w:val="both"/>
      </w:pPr>
      <w:r>
        <w:rPr>
          <w:rFonts w:ascii="Arial" w:cs="Arial" w:eastAsia="Arial" w:hAnsi="Arial"/>
          <w:sz w:val="24"/>
          <w:szCs w:val="24"/>
        </w:rPr>
        <w:t xml:space="preserve">в абзаце втором слова "возражение или заявление считается не поданным" заменить словами "заявителю направляется соответствующий запрос";</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"При непредставлении исправленных возражения, заявления или документа, подтверждающего доплату пошлины, возражение или заявление возвращается заявителю. Срок рассмотрения возражения или заявления исчисляется с даты представления исправленного документа или документа о доплате пошлины.";</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Прием и регистрация поступившего возражения или заявления включает проверку соблюдения требований, предусмотренных разделом III настоящих Правил, и присвоение ему регистрационного номера.";</w:t>
      </w:r>
    </w:p>
    <w:p>
      <w:pPr>
        <w:spacing w:after="60"/>
        <w:ind w:firstLine="567"/>
        <w:jc w:val="both"/>
      </w:pPr>
      <w:r>
        <w:rPr>
          <w:rFonts w:ascii="Arial" w:cs="Arial" w:eastAsia="Arial" w:hAnsi="Arial"/>
          <w:sz w:val="24"/>
          <w:szCs w:val="24"/>
        </w:rPr>
        <w:t xml:space="preserve">- дополнить пунктами 14</w:t>
      </w:r>
      <w:r>
        <w:rPr>
          <w:rFonts w:ascii="Arial" w:cs="Arial" w:eastAsia="Arial" w:hAnsi="Arial"/>
          <w:sz w:val="24"/>
          <w:szCs w:val="24"/>
        </w:rPr>
        <w:t xml:space="preserve">1</w:t>
      </w:r>
      <w:r>
        <w:rPr>
          <w:rFonts w:ascii="Arial" w:cs="Arial" w:eastAsia="Arial" w:hAnsi="Arial"/>
          <w:sz w:val="24"/>
          <w:szCs w:val="24"/>
        </w:rPr>
        <w:t xml:space="preserve"> - 14</w:t>
      </w:r>
      <w:r>
        <w:rPr>
          <w:rFonts w:ascii="Arial" w:cs="Arial" w:eastAsia="Arial" w:hAnsi="Arial"/>
          <w:sz w:val="24"/>
          <w:szCs w:val="24"/>
        </w:rPr>
        <w:t xml:space="preserve">8</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Прием, регистрация, а также передача секретарю Апелляционного совета возражения или заявления с приложенными материалами осуществляются структурным подразделением, ответственным за делопроизводство в срок до трех рабочих дней со дня поступления в Кыргызпатент возражения или заявления.</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2</w:t>
      </w:r>
      <w:r>
        <w:rPr>
          <w:rFonts w:ascii="Arial" w:cs="Arial" w:eastAsia="Arial" w:hAnsi="Arial"/>
          <w:sz w:val="24"/>
          <w:szCs w:val="24"/>
        </w:rPr>
        <w:t xml:space="preserve">. Секретарь Апелляционного совета осуществляет формальную проверку полноты поступившего возражения, заявления и приложенных к ним материалов.</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3</w:t>
      </w:r>
      <w:r>
        <w:rPr>
          <w:rFonts w:ascii="Arial" w:cs="Arial" w:eastAsia="Arial" w:hAnsi="Arial"/>
          <w:sz w:val="24"/>
          <w:szCs w:val="24"/>
        </w:rPr>
        <w:t xml:space="preserve">. Если в возражении или заявлении выявляются формальные недостатки, в том числе не соответствующие пунктам 6-8 настоящих Правил, то секретарь Апелляционного совета направляет заявителю запрос, с указанием на них, предоставляя ему возможность исправить эти недостатки, устанавливая срок для исправления недостатков, не превышающий двух месяцев.</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4</w:t>
      </w:r>
      <w:r>
        <w:rPr>
          <w:rFonts w:ascii="Arial" w:cs="Arial" w:eastAsia="Arial" w:hAnsi="Arial"/>
          <w:sz w:val="24"/>
          <w:szCs w:val="24"/>
        </w:rPr>
        <w:t xml:space="preserve">. Если к возражению или заявлению не приложены требуемые законодательством и настоящими Правилами документы, то секретарь Апелляционного совета предлагает заявителю представить такие документы в течение десяти рабочих дней, а если заявитель находится за рубежом, то в срок, не превышающий двух месяцев.</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5</w:t>
      </w:r>
      <w:r>
        <w:rPr>
          <w:rFonts w:ascii="Arial" w:cs="Arial" w:eastAsia="Arial" w:hAnsi="Arial"/>
          <w:sz w:val="24"/>
          <w:szCs w:val="24"/>
        </w:rPr>
        <w:t xml:space="preserve">. Если заявителем не устранены недостатки в порядке и сроки, указанные в пунктах 14-3, 14-4 настоящих Правил, или возражение, или заявление подано за пределами установленных пунктом 7 настоящих Правил сроков и если эти сроки не восстановлены в порядке, предусмотренном законодательством, то Апелляционный совет возвращает возражение или заявление.</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6</w:t>
      </w:r>
      <w:r>
        <w:rPr>
          <w:rFonts w:ascii="Arial" w:cs="Arial" w:eastAsia="Arial" w:hAnsi="Arial"/>
          <w:sz w:val="24"/>
          <w:szCs w:val="24"/>
        </w:rPr>
        <w:t xml:space="preserve">. Возврат возражения или заявления не препятствует вторичному обращению с ним в общем порядке после устранения допущенных недостатков.</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7</w:t>
      </w:r>
      <w:r>
        <w:rPr>
          <w:rFonts w:ascii="Arial" w:cs="Arial" w:eastAsia="Arial" w:hAnsi="Arial"/>
          <w:sz w:val="24"/>
          <w:szCs w:val="24"/>
        </w:rPr>
        <w:t xml:space="preserve">. Если требования возражения или заявления не входят в компетенцию Апелляционного совета, то Апелляционный совет выносит мотивированное решение об оставлении заявления без рассмотрения.</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8</w:t>
      </w:r>
      <w:r>
        <w:rPr>
          <w:rFonts w:ascii="Arial" w:cs="Arial" w:eastAsia="Arial" w:hAnsi="Arial"/>
          <w:sz w:val="24"/>
          <w:szCs w:val="24"/>
        </w:rPr>
        <w:t xml:space="preserve">. Во всех случаях возврата или оставления возражения/заявления без рассмотрения секретарь Апелляционного совета сохраняет у себя копии возражения/заявления, а также приложенные к нему документы или копии части из них.";</w:t>
      </w:r>
    </w:p>
    <w:p>
      <w:pPr>
        <w:spacing w:after="60"/>
        <w:ind w:firstLine="567"/>
        <w:jc w:val="both"/>
      </w:pPr>
      <w:r>
        <w:rPr>
          <w:rFonts w:ascii="Arial" w:cs="Arial" w:eastAsia="Arial" w:hAnsi="Arial"/>
          <w:sz w:val="24"/>
          <w:szCs w:val="24"/>
        </w:rPr>
        <w:t xml:space="preserve">- пункты 15, 16 изложить в следующей редакции:</w:t>
      </w:r>
    </w:p>
    <w:p>
      <w:pPr>
        <w:spacing w:after="60"/>
        <w:ind w:firstLine="567"/>
        <w:jc w:val="both"/>
      </w:pPr>
      <w:r>
        <w:rPr>
          <w:rFonts w:ascii="Arial" w:cs="Arial" w:eastAsia="Arial" w:hAnsi="Arial"/>
          <w:sz w:val="24"/>
          <w:szCs w:val="24"/>
        </w:rPr>
        <w:t xml:space="preserve">"15. В случае несогласия заявителя с возвратом или оставлением без рассмотрения возражения или заявления данное решение может быть обжаловано в суд. При признании неправомерным возврата возражения или заявления или оставления без рассмотрения оно считается поданным в день первоначального обращения.</w:t>
      </w:r>
    </w:p>
    <w:p>
      <w:pPr>
        <w:spacing w:after="60"/>
        <w:ind w:firstLine="567"/>
        <w:jc w:val="both"/>
      </w:pPr>
      <w:r>
        <w:rPr>
          <w:rFonts w:ascii="Arial" w:cs="Arial" w:eastAsia="Arial" w:hAnsi="Arial"/>
          <w:sz w:val="24"/>
          <w:szCs w:val="24"/>
        </w:rPr>
        <w:t xml:space="preserve">16. О принятии к рассмотрению возражения или заявления, предусмотренного подпунктами 4, 6, 9, 10 пункта 3, подпунктом 2 пункта 4 настоящих Правил, направляется уведомление обладателю оспариваемого охранного документа, с приложением копии возражения или заявления и предлагается представить свои доводы, опровергающие доводы возражения (заявления).</w:t>
      </w:r>
    </w:p>
    <w:p>
      <w:pPr>
        <w:spacing w:after="60"/>
        <w:ind w:firstLine="567"/>
        <w:jc w:val="both"/>
      </w:pPr>
      <w:r>
        <w:rPr>
          <w:rFonts w:ascii="Arial" w:cs="Arial" w:eastAsia="Arial" w:hAnsi="Arial"/>
          <w:sz w:val="24"/>
          <w:szCs w:val="24"/>
        </w:rPr>
        <w:t xml:space="preserve">Владельцу товарного знака, знака обслуживания, зарегистрированного в соответствии с Мадридским соглашением о международной регистрации знаков или Протоколом к Мадридскому соглашению о международной регистрации знаков, указанное уведомление направляется непосредственно по адресу владельца знака. При этом сообщается, что дальнейшее ведение дела, связанного с рассмотрением возражения или заявления, осуществляется через патентного поверенного, зарегистрированного в Кыргызпатенте, в соответствии с разделом III настоящих Правил.";</w:t>
      </w:r>
    </w:p>
    <w:p>
      <w:pPr>
        <w:spacing w:after="60"/>
        <w:ind w:firstLine="567"/>
        <w:jc w:val="both"/>
      </w:pPr>
      <w:r>
        <w:rPr>
          <w:rFonts w:ascii="Arial" w:cs="Arial" w:eastAsia="Arial" w:hAnsi="Arial"/>
          <w:sz w:val="24"/>
          <w:szCs w:val="24"/>
        </w:rPr>
        <w:t xml:space="preserve">- в пункте 18:</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"18. Возражения, предусмотренные подпунктами 1-3, 5-11 пункта 3 настоящих Правил, рассматриваются Апелляционным советом в течение трех месяцев с даты их поступления.";</w:t>
      </w:r>
    </w:p>
    <w:p>
      <w:pPr>
        <w:spacing w:after="60"/>
        <w:ind w:firstLine="567"/>
        <w:jc w:val="both"/>
      </w:pPr>
      <w:r>
        <w:rPr>
          <w:rFonts w:ascii="Arial" w:cs="Arial" w:eastAsia="Arial" w:hAnsi="Arial"/>
          <w:sz w:val="24"/>
          <w:szCs w:val="24"/>
        </w:rPr>
        <w:t xml:space="preserve">в абзаце втором слова "подпунктом 12" заменить словами "подпунктом 4";</w:t>
      </w:r>
    </w:p>
    <w:p>
      <w:pPr>
        <w:spacing w:after="60"/>
        <w:ind w:firstLine="567"/>
        <w:jc w:val="both"/>
      </w:pPr>
      <w:r>
        <w:rPr>
          <w:rFonts w:ascii="Arial" w:cs="Arial" w:eastAsia="Arial" w:hAnsi="Arial"/>
          <w:sz w:val="24"/>
          <w:szCs w:val="24"/>
        </w:rPr>
        <w:t xml:space="preserve">- абзац второй пункта 25 изложить в следующей редакции:</w:t>
      </w:r>
    </w:p>
    <w:p>
      <w:pPr>
        <w:spacing w:after="60"/>
        <w:ind w:firstLine="567"/>
        <w:jc w:val="both"/>
      </w:pPr>
      <w:r>
        <w:rPr>
          <w:rFonts w:ascii="Arial" w:cs="Arial" w:eastAsia="Arial" w:hAnsi="Arial"/>
          <w:sz w:val="24"/>
          <w:szCs w:val="24"/>
        </w:rPr>
        <w:t xml:space="preserve">"Апелляционный совет по своей инициативе или по ходатайству участвующего в споре лица вправе, признав невозможность рассмотрения возражения или заявления на данном заседании вследствие неявки сторон, перенести срок проведения заседания.";</w:t>
      </w:r>
    </w:p>
    <w:p>
      <w:pPr>
        <w:spacing w:after="60"/>
        <w:ind w:firstLine="567"/>
        <w:jc w:val="both"/>
      </w:pPr>
      <w:r>
        <w:rPr>
          <w:rFonts w:ascii="Arial" w:cs="Arial" w:eastAsia="Arial" w:hAnsi="Arial"/>
          <w:sz w:val="24"/>
          <w:szCs w:val="24"/>
        </w:rPr>
        <w:t xml:space="preserve">- в пункте 36 слово "шестимесячный" заменить словом "трехмесячный".</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28 ноября 2023 года № 94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o3wumryk4qdndr7evkbg" Type="http://schemas.openxmlformats.org/officeDocument/2006/relationships/hyperlink" Target="http://kodeks.duckdns.org/document/230044319" TargetMode="External"/><Relationship Id="rId9ekuohxl4kbqiamh1wc1e" Type="http://schemas.openxmlformats.org/officeDocument/2006/relationships/hyperlink" Target="http://kodeks.duckdns.org/document/112553#st_1" TargetMode="External"/><Relationship Id="rIdcmiya-7lebd4zx6mhja49" Type="http://schemas.openxmlformats.org/officeDocument/2006/relationships/hyperlink" Target="http://kodeks.duckdns.org/document/112553#st_3" TargetMode="External"/><Relationship Id="rId77u_e0zzdlifqpyvyqspv" Type="http://schemas.openxmlformats.org/officeDocument/2006/relationships/hyperlink" Target="http://kodeks.duckdns.org/document/112553#st_54" TargetMode="External"/><Relationship Id="rIdyegtv80yzmf7hoz1dlx79" Type="http://schemas.openxmlformats.org/officeDocument/2006/relationships/hyperlink" Target="http://kodeks.duckdns.org/document/112545#st_1" TargetMode="External"/><Relationship Id="rIdiryqcahvf60tylkjkcdee" Type="http://schemas.openxmlformats.org/officeDocument/2006/relationships/hyperlink" Target="http://kodeks.duckdns.org/document/112545#st_3" TargetMode="External"/><Relationship Id="rIdvgrahflehjngdhjzvrvbm" Type="http://schemas.openxmlformats.org/officeDocument/2006/relationships/hyperlink" Target="http://kodeks.duckdns.org/document/112545#st_47" TargetMode="External"/><Relationship Id="rId7w_vwof2rfbj1nuydtgzm" Type="http://schemas.openxmlformats.org/officeDocument/2006/relationships/hyperlink" Target="http://kodeks.duckdns.org/document/112301#st_13" TargetMode="External"/><Relationship Id="rId8egixelttipxepk53upm-" Type="http://schemas.openxmlformats.org/officeDocument/2006/relationships/hyperlink" Target="http://kodeks.duckdns.org/document/112301#st_17" TargetMode="External"/><Relationship Id="rIdfabyi6rrdcfsyilepchl1" Type="http://schemas.openxmlformats.org/officeDocument/2006/relationships/hyperlink" Target="http://kodeks.duckdns.org/document/13305" TargetMode="External"/><Relationship Id="rIdnog_bdikylozwiwn3aiav" Type="http://schemas.openxmlformats.org/officeDocument/2006/relationships/hyperlink" Target="http://kodeks.duckdns.org/document/13306" TargetMode="External"/><Relationship Id="rId2ortmfkz-qhdadndkdh0z" Type="http://schemas.openxmlformats.org/officeDocument/2006/relationships/hyperlink" Target="http://kodeks.duckdns.org/document/13305" TargetMode="External"/><Relationship Id="rIdf68guixdqbgasuozrecxx" Type="http://schemas.openxmlformats.org/officeDocument/2006/relationships/hyperlink" Target="http://kodeks.duckdns.org/document/112545#st_3" TargetMode="External"/><Relationship Id="rId_zyjcqu2t2b9nlngw5t-y" Type="http://schemas.openxmlformats.org/officeDocument/2006/relationships/hyperlink" Target="http://kodeks.duckdns.org/document/112545#st_31" TargetMode="External"/><Relationship Id="rIdshnfs1cftyg7rsxawzo3w" Type="http://schemas.openxmlformats.org/officeDocument/2006/relationships/hyperlink" Target="http://kodeks.duckdns.org/document/112545#st_33" TargetMode="External"/><Relationship Id="rIdj20b22d4e5ajlambagjrr" Type="http://schemas.openxmlformats.org/officeDocument/2006/relationships/hyperlink" Target="http://kodeks.duckdns.org/document/112545#st_34" TargetMode="External"/><Relationship Id="rIdjirlshr6vpkk5nynoct5u" Type="http://schemas.openxmlformats.org/officeDocument/2006/relationships/hyperlink" Target="http://kodeks.duckdns.org/document/112545#st_36" TargetMode="External"/><Relationship Id="rIdlxzfzf5_x0uosytt_szkk" Type="http://schemas.openxmlformats.org/officeDocument/2006/relationships/hyperlink" Target="http://kodeks.duckdns.org/document/112545#st_38" TargetMode="External"/><Relationship Id="rIdvuq097c26i2_fyv4msabi" Type="http://schemas.openxmlformats.org/officeDocument/2006/relationships/hyperlink" Target="http://kodeks.duckdns.org/document/112553#st_3" TargetMode="External"/><Relationship Id="rIdhoq-l1tly2klma4jbpa18" Type="http://schemas.openxmlformats.org/officeDocument/2006/relationships/hyperlink" Target="http://kodeks.duckdns.org/document/112553#st_16" TargetMode="External"/><Relationship Id="rIdm4cuenfnrpvd2as42ivyn" Type="http://schemas.openxmlformats.org/officeDocument/2006/relationships/hyperlink" Target="http://kodeks.duckdns.org/document/112553#st_32" TargetMode="External"/><Relationship Id="rId5sj6yat9pq0jvh_qnziwd" Type="http://schemas.openxmlformats.org/officeDocument/2006/relationships/hyperlink" Target="http://kodeks.duckdns.org/document/87#st_3" TargetMode="External"/><Relationship Id="rId8hzr1hsht2olefidbbfff" Type="http://schemas.openxmlformats.org/officeDocument/2006/relationships/hyperlink" Target="http://kodeks.duckdns.org/document/87#st_12" TargetMode="External"/><Relationship Id="rIdwrxoyircqqir1zyhmxlir" Type="http://schemas.openxmlformats.org/officeDocument/2006/relationships/hyperlink" Target="http://kodeks.duckdns.org/document/87#st_15" TargetMode="External"/><Relationship Id="rIdcmwrybbbsemvw2a_v6s64" Type="http://schemas.openxmlformats.org/officeDocument/2006/relationships/hyperlink" Target="http://kodeks.duckdns.org/document/112553#st_9" TargetMode="External"/><Relationship Id="rIdp5wicgdszhqz2redgex-4" Type="http://schemas.openxmlformats.org/officeDocument/2006/relationships/hyperlink" Target="http://kodeks.duckdns.org/document/112553#st_10" TargetMode="External"/><Relationship Id="rIdcpmz1kx2-_ucafo5k9_gg" Type="http://schemas.openxmlformats.org/officeDocument/2006/relationships/hyperlink" Target="http://kodeks.duckdns.org/document/112553#st_10" TargetMode="External"/><Relationship Id="rIdvamrucnr1tvvuelo6nqq9" Type="http://schemas.openxmlformats.org/officeDocument/2006/relationships/hyperlink" Target="http://kodeks.duckdns.org/document/12001" TargetMode="External"/><Relationship Id="rIdm_hxalrsntmxuctolci73" Type="http://schemas.openxmlformats.org/officeDocument/2006/relationships/hyperlink" Target="http://kodeks.duckdns.org/document/12001#pr" TargetMode="External"/><Relationship Id="rId7" Type="http://schemas.openxmlformats.org/officeDocument/2006/relationships/image" Target="media/93bec1c1538034512fe33c1434ae0ea86b639d33.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2026-09-23T11:55:52.470Z</dcterms:created>
  <dcterms:modified xsi:type="dcterms:W3CDTF">2026-09-23T11:55:52.471Z</dcterms:modified>
</cp:coreProperties>
</file>

<file path=docProps/custom.xml><?xml version="1.0" encoding="utf-8"?>
<Properties xmlns="http://schemas.openxmlformats.org/officeDocument/2006/custom-properties" xmlns:vt="http://schemas.openxmlformats.org/officeDocument/2006/docPropsVTypes"/>
</file>