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декабря 2023 года № 689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актов в области общественного здравоохранения" от 11 апреля 2016 года № 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2mp3fn4yo6n1drmcnoo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общественном здравоохранении", в соответствии со </w:t>
      </w:r>
      <w:hyperlink w:history="1" r:id="rIdghk-fepj6ol7xk73pe_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hzjsjv92zslkd20exif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ilmmpwu15qfdr2htfq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 в области общественного здравоохранения" от 11 апреля 2016 года № 201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cy22mncps9ce_lqhgt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правилах и нормативах</w:t>
        </w:r>
      </w:hyperlink>
      <w:r>
        <w:rPr>
          <w:rFonts w:ascii="Arial" w:cs="Arial" w:eastAsia="Arial" w:hAnsi="Arial"/>
          <w:sz w:val="24"/>
          <w:szCs w:val="24"/>
        </w:rPr>
        <w:t xml:space="preserve"> "Санитарно-эпидемиологические требования к устройству, содержанию и организации режима работы в дошкольных образовательных организациях", утвержденных вышеуказанным </w:t>
      </w:r>
      <w:hyperlink w:history="1" r:id="rIdm9p9zzmlkuzobhsopul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Санитарно-эпидемиологические правила и нормативы "Санитарно-эпидемиологические требования к устройству, содержанию и организации режима работы в дошкольных образовательных организациях" (далее - санитарные правила) направлены на охрану здоровья детей при осуществлении деятельности по их воспитанию, обучению, развитию и оздоровлению, уходу и присмотру в дошкольных образовательных организациях (далее - ДОО) независимо от их вида, организационно-правовых форм и форм собственности.";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Санитарные правила распространяются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действующие, проектируемые, строящиеся и реконструируемые объекты ДОО независимо от их вида, организационно-правовых форм и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нежилые помещения, которыми могут пользоваться как юридические лица, так и физические лица (индивидуальные предприниматели).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требования настоящих санитарных правил в части зонирования территории, этажности, набора и площади помещений не распространяются на ДОО, введенные в эксплуатацию до принятия настоящих санитарных правил.";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Использование помещений ДОО не по назначению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существующих дошкольных образовательных организациях допускается использование спальных помещений для проведения игр, занятий и приема пищи в свободное от сна время, если спальни оборудованы складируемыми, откидными и/или выкатными кроватями, другими облегченными видами спального оборудования и мебелью.";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Здания ДОО размещают на внутриквартальных территориях жилых районов и/или территориях, удаленных от городских улиц, межквартальных проездов на расстояние, обеспечивающее допустимые уровни шума и загрязнения атмосферного воздуха в соответствии с требованиями настоящих санитарных правил. Перед участками дорог, проходящими вдоль территорий ДОО или часто пересекаемыми детьми независимо от наличия пешеходных переходов, должен быть установлен дорожный знак "Дети" в соответствии с Правилами дорожного движения.";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"19. Зона игровой территории включает в себя групповые игровые площадки из расчета не менее 5,5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на одного ребенка ясельного возраста и не менее 7,2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на одного ребенка дошкольного возраста.";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"24. Для защиты детей от солнца и осадков на территории ДОО устанавливают теневые навесы.";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после слов "плавательные бассейны" дополнить словами "или устанавливать разборные, надувные бассейны";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29, 56, 57, 210, 214, 276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 слова "на хозяйственной площадке на расстоянии не менее 25 м от здания" заменить словами "в специально отведенных местах";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47 слова "не менее 3 м" заменить словами "не менее 2,7 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50, 51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"50. В состав групповой ячейки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гардеробная (для приема детей и хранения верхней одежды);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групповая (для проведения игр, занятий и приема пищи, при этом допускается объединение групповых ячеек со спальным местом, если групповая оборудована складируемыми, откидными и/или выкатными кроватями, другими облегченными видами спального оборудования и мебелью);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спальня (в свободное от сна время может использоваться для проведения игр, занятий и приема пищи, если спальня оборудована складируемыми, откидными и/или выкатными кроватями, другими облегченными видами спального оборудования и мебелью);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буфетная (для подготовки готовых блюд к раздаче и мытья столовой посуды);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туалетная (совмещенная с умывальной).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Площади помещений групповой ячейки приведены в таблице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Площади помещений групповой ячейки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5"/>
        <w:gridCol w:w="1729"/>
        <w:gridCol w:w="8204"/>
      </w:tblGrid>
      <w:tr>
        <w:tc>
          <w:tcPr>
            <w:tcW w:type="dxa" w:w="2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7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помещений</w:t>
            </w:r>
          </w:p>
        </w:tc>
        <w:tc>
          <w:tcPr>
            <w:tcW w:type="dxa" w:w="82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Площади помещений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Гардеробная</w:t>
            </w:r>
          </w:p>
        </w:tc>
        <w:tc>
          <w:tcPr>
            <w:tcW w:type="dxa" w:w="8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18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Групповая (для игр, занятий и приема пищи детьми)</w:t>
            </w:r>
          </w:p>
        </w:tc>
        <w:tc>
          <w:tcPr>
            <w:tcW w:type="dxa" w:w="8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2,5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на 1 ребенка в ясельных группах и не менее 2,0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на 1 ребенка в дошкольных группах без учета мебели и ее расстановки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Буфетная</w:t>
            </w:r>
          </w:p>
        </w:tc>
        <w:tc>
          <w:tcPr>
            <w:tcW w:type="dxa" w:w="8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3,0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Спальня</w:t>
            </w:r>
          </w:p>
        </w:tc>
        <w:tc>
          <w:tcPr>
            <w:tcW w:type="dxa" w:w="8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расчета не менее 1,8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на 1 ребенка в ясельных группах и не менее 2,0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на 1 ребенка в дошкольных группах, без учета расстояния от наружных стен при расстановке кроватей (расстановка кроватей регламентируется пунктом 116 настоящих санитарных правил), при использовании раскладных кроватей расчет на 1 ребенка может быть ниже 2,0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Туалетная</w:t>
            </w:r>
          </w:p>
        </w:tc>
        <w:tc>
          <w:tcPr>
            <w:tcW w:type="dxa" w:w="8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16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для дошкольных групп и не менее 12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для ясельных групп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пункта 112 изложить в следующей редакции: "Спальни могут быть оборудованы стационарными кроватями, а также встроенными, складируемыми, откидными и выкатными кроватями.";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"121. В проектируемых, реконструируемых и существующих ДОО спальные помещения в свободное от сна время могут быть использованы для проведения игр, занятий и приема пищи, если спальное помещение оборудовано складируемыми, откидными и/или выкатными кроватями, другими облегченными видами спального оборудования и мебелью. При этом должен строго соблюдаться режим проветривания и влажной уборки.";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предложении втором пункта 122 цифру "3" заменить цифрой "2";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142 после слов "центрального" дополнить словами "или автономного";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249 дополнить предложением третьим следующего содержания: "Доступ посторонних лиц в производственные и складские помещения запрещается.";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329 слово "три" заменить словом "два".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ведомствам, местным государственным администрациям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соответствующие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декабря 2023 года N 102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mp3fn4yo6n1drmcnoopq" Type="http://schemas.openxmlformats.org/officeDocument/2006/relationships/hyperlink" Target="http://kodeks.duckdns.org/document/202630#st_22_1" TargetMode="External"/><Relationship Id="rIdghk-fepj6ol7xk73pe_hb" Type="http://schemas.openxmlformats.org/officeDocument/2006/relationships/hyperlink" Target="http://kodeks.duckdns.org/document/112301#st_13" TargetMode="External"/><Relationship Id="rIdhzjsjv92zslkd20exifda" Type="http://schemas.openxmlformats.org/officeDocument/2006/relationships/hyperlink" Target="http://kodeks.duckdns.org/document/112301#st_17" TargetMode="External"/><Relationship Id="rIdzilmmpwu15qfdr2htfqa7" Type="http://schemas.openxmlformats.org/officeDocument/2006/relationships/hyperlink" Target="http://kodeks.duckdns.org/document/98479" TargetMode="External"/><Relationship Id="rIdtcy22mncps9ce_lqhgtxp" Type="http://schemas.openxmlformats.org/officeDocument/2006/relationships/hyperlink" Target="http://kodeks.duckdns.org/document/11947" TargetMode="External"/><Relationship Id="rIdm9p9zzmlkuzobhsopulla" Type="http://schemas.openxmlformats.org/officeDocument/2006/relationships/hyperlink" Target="http://kodeks.duckdns.org/document/9847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2026-09-23T13:35:47.457Z</dcterms:created>
  <dcterms:modified xsi:type="dcterms:W3CDTF">2026-09-23T13:35:47.457Z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