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государственного контроля (надзора)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автомобильных пунктах пропуска через таможенную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границу Евразийского экономического союза 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Республике по принципу «одного окна»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</w:t>
      </w:r>
      <w:r>
        <w:rPr>
          <w:rFonts w:ascii="Arial" w:cs="Arial" w:eastAsia="Arial" w:hAnsi="Arial"/>
          <w:sz w:val="24"/>
          <w:szCs w:val="24"/>
        </w:rPr>
        <w:t xml:space="preserve">проведения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контроля (надзора)</w:t>
      </w:r>
      <w:r>
        <w:rPr>
          <w:rFonts w:ascii="Arial" w:cs="Arial" w:eastAsia="Arial" w:hAnsi="Arial"/>
          <w:sz w:val="24"/>
          <w:szCs w:val="24"/>
        </w:rPr>
        <w:t xml:space="preserve"> в автомобильных пунктах пропуска через таможенную границу Евразийского экономического союза в Кыргызской Республике по принципу «одного окна» (далее – настоящий Порядок) определяет последовательность действий должностных лиц уполномоченных государственных органов при проведении государственного контроля </w:t>
      </w:r>
      <w:r>
        <w:rPr>
          <w:rFonts w:ascii="Arial" w:cs="Arial" w:eastAsia="Arial" w:hAnsi="Arial"/>
          <w:sz w:val="24"/>
          <w:szCs w:val="24"/>
        </w:rPr>
        <w:t xml:space="preserve">(надзора)</w:t>
      </w:r>
      <w:r>
        <w:rPr>
          <w:rFonts w:ascii="Arial" w:cs="Arial" w:eastAsia="Arial" w:hAnsi="Arial"/>
          <w:sz w:val="24"/>
          <w:szCs w:val="24"/>
        </w:rPr>
        <w:t xml:space="preserve"> в автомобильных пунктах пропуска через таможенную границу Евразийского экономического союза в Кыргызской Республике (далее – пункты пропуска).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является правовой основой для координации деятельности, электронного взаимодействия при осуществлении государственного контроля (надзора) в пунктах пропуска по принципу «одного окна» между уполномоченными государственными органами и участниками внешнеэкономической деятельности, участвующими в процессе перемещения (пересечения) лиц, транспортных средств, товаров (продукции)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термины и понятия, используемые в значениях, установленных международными договорами Кыргызской Республики и актами, составляющими право Евразийского экономического союза (далее – международные договоры и акты ЕАЭС), и законодательством Кыргызской Республики в сфере внешнеэкономической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пунктах пропуска осуществляется следующие виды государственного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пограничный контроль – </w:t>
      </w:r>
      <w:r>
        <w:rPr>
          <w:rFonts w:ascii="Arial" w:cs="Arial" w:eastAsia="Arial" w:hAnsi="Arial"/>
          <w:sz w:val="24"/>
          <w:szCs w:val="24"/>
        </w:rPr>
        <w:t xml:space="preserve">подразделениями уполномоченного государственного органа в сфере охраны государственной границы (далее – пограничные органы);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санитарно-карантинный контроль (надзор) – подразделениями уполномоченного государственного органа в сфере здравоохранения (далее – органы санитарно-карантинного контроля);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фитосанитарный контроль (надзор) – подразделениями уполномоченного государственного органа по надзору и контролю в области фитосанитарной безопасности (далее – органы фитосанитарного контроля);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ветеринарный контроль (надзор) – подразделениями уполномоченного государственного органа по надзору и контролю в области ветеринарной безопасности (далее – органы ветеринарного контроля);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транспортный контроль – подразделениями уполномоченного государственного органа в сфере таможенного дела (далее – таможенные органы);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таможенный контроль – таможенными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Досмотр транспортных средств, грузов и товаров (продукции), необходимый при проведении пограничного, санитарно-карантинного, фитосанитарного, ветеринарного, транспортного и таможенного контроля (надзора) проводится совместно и одновременно (однократно) в специально обустроенной зоне пункта пропуска государственными контролирующими органами, указанными в </w:t>
      </w:r>
      <w:hyperlink w:history="1" r:id="rIdot3eepx3e0qyj7zzney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 с использованием технических средств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санитарно-карантинного, фитосанитарного, ветеринарного и транспортного контроля (надзора) в пунктах пропуска в отношении товаров (продукции) и транспортных средств осуществляется исходя из результатов рассмотрения сведений из предварительной информации на основе системы управления рисками уполномоченным государственным органом в сфере здравоохранения, уполномоченным государственным органом по надзору и контролю в области ветеринарной и фитосанитарной безопасности, уполномоченным государственным органом в сфере регулирования и контроля деятельности на автомобильном транспорте (далее – государственные контролирующие органы).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осуществлении государственного контроля (надзора) в пункте пропуска применяется принцип «одного окна», согласно которому перевозчик либо лицо, действующее от его имени (далее – перевозчик) при прибытии в пункт пропуска представляет в таможенный орган одновременно с документами, предусмотренными Таможенным кодексом Евразийского экономического союза, и актами, составляющими право Евразийского экономического союза, документы, подтверждающие безопасность товаров (продукции), необходимые для осуществления иных видов государственного контроля (надзора), документы на транспортное средство, в том числе разрешений на въезд/транзитный проезд на/по территории Кыргызской Республики, а также сведения о регистрации предварительной информации с указанием регистрационного номера предварительной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Таможенный орган при наличии в предварительной информации решений государственных контролирующих органов о проведении санитарно-карантинного, фитосанитарного и ветеринарного контроля (надзора), принятых по результатам рассмотрения предварительной информации, обеспечивают передачу представленных перевозчиком документов органам санитарно-карантинного, фитосанитарного и ветеринарного контроля для выполнения действий, предусмотренных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контролирующие органы в течение 15 минут с момента передачи осуществляют проведение санитарно-карантинного, ветеринарного, фитосанитарного и транспортного контроля в отношении товаров (продукции) и транспортных средств, а также принятие решения о разрешении на ввоз, запрете пропуска таких товаров (продукции) через таможенную границу либо решение о продлении срока рассмотрения в связи с необходимостью проведения контрольных мероприятий с внесением принятых решений в информационную систему.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превышения установленного времени, информационной системой в автоматическом режиме принимается решение о разрешении на ввоз.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выборе решения о продлении срока рассмотрения в связи с необходимостью проведения контрольных мероприятий в информационную систему вносится обоснование выбора такого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настоящим Порядком и с учетом специфики пункта пропуска: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уполномоченным государственным органом в сфере охраны государственной границы утверждаются согласованные с уполномоченным государственным органом в сфере таможенного дела технологические схемы пропуска через таможенную границу Евразийского экономического союза в Кыргызской Республике (далее – таможенная граница) лиц, транспортных средств и товаров (продукции);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уполномоченным государственным органом в сфере таможенного дела и уполномоченным органом в сфере транспорта утверждаются согласованные действия при осуществлении транспортного контроля в пунктах пропуска через таможенную границу.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Электронное взаимодействие </w:t>
      </w:r>
      <w:r>
        <w:rPr>
          <w:rFonts w:ascii="Arial" w:cs="Arial" w:eastAsia="Arial" w:hAnsi="Arial"/>
          <w:sz w:val="24"/>
          <w:szCs w:val="24"/>
        </w:rPr>
        <w:t xml:space="preserve">уполномоченного государственного органа в сфере таможенного дела</w:t>
      </w:r>
      <w:r>
        <w:rPr>
          <w:rFonts w:ascii="Arial" w:cs="Arial" w:eastAsia="Arial" w:hAnsi="Arial"/>
          <w:sz w:val="24"/>
          <w:szCs w:val="24"/>
        </w:rPr>
        <w:t xml:space="preserve"> с государственными контролирующими органами осуществляется с применением информационных систем уполномоченного государственного органа в сфере таможенного дела (далее – информационные системы таможенного органа) и государственных контролирующих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сведениями о результатах проведенного санитарно-карантинного, фитосанитарного, ветеринарного и транспортного (автомобильного) контроля (надзора) при прибытии на таможенную границу и убытии с таможенной территории Евразийского экономического союза (далее – таможенная территория ЕАЭС) товаров и транспортных средств, а также принятии решения о разрешении либо запрете пропуска через таможенную границу товаров и транспортных средств между уполномоченным государственным органом в сфере таможенного дела и государственными контролирующими органами производятся путем электронного взаимодействия с использованием программных средств обработки и передачи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Информационные системы могут содержать компоненты и процессы автоматического анализа, регистрации и обработки данных, систем управления рисками и принятия предварительных решений, выполнение которых не требует участия должностных лиц государственных контролирующих органов, в соответствии с алгоритмом бизнес-процессов электронного взаимодействия государственных контролирующих органов согласно </w:t>
      </w:r>
      <w:hyperlink w:history="1" r:id="rIdcx4leazl6efrilrrxmi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Электронное взаимодействие </w:t>
      </w:r>
      <w:r>
        <w:rPr>
          <w:rFonts w:ascii="Arial" w:cs="Arial" w:eastAsia="Arial" w:hAnsi="Arial"/>
          <w:sz w:val="24"/>
          <w:szCs w:val="24"/>
        </w:rPr>
        <w:t xml:space="preserve">уполномоченного государственного органа в сфере таможенного дела</w:t>
      </w:r>
      <w:r>
        <w:rPr>
          <w:rFonts w:ascii="Arial" w:cs="Arial" w:eastAsia="Arial" w:hAnsi="Arial"/>
          <w:sz w:val="24"/>
          <w:szCs w:val="24"/>
        </w:rPr>
        <w:t xml:space="preserve"> с государственными контролирующими органами определяется на основе отдельных соглашений о порядке обмена электронными документами, сведениями, справочной информацией, а также межведомственными и внутриведомственными регламентами уполномоченного государственного органа в сфере таможенного дела и государственных контролирующих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неисправности информационной системы, вызванной техническими сбоями, нарушениями в работе средств связи (телекоммуникационных сетей и сети Интернет), отключением электроэнергии, решения государственных органов, определенных в </w:t>
      </w:r>
      <w:hyperlink w:history="1" r:id="rIdbqzjpafuij49rt-wpyq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Порядка, по результатам проведенного санитарно-карантинного, фитосанитарного, ветеринарного, транспортного и таможенного контроля (надзора) оформляются на бумажном носителе в соответствии с Правилами заполнения информационной карточки согласно </w:t>
      </w:r>
      <w:hyperlink w:history="1" r:id="rIdje04q_a9tr1a6cvjs0p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с проставлением в ней соответствующих штампов (оттисков), заверенных подписью и личной номерной печатью, с указанием даты и последующим занесением указанных сведений в информационную систему таможенного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Предварительная информация – это информация, направляемая посредством электронного взаимодействия с использованием информационных систем, которая обрабатывается в том числе с использованием систем управления рисками (далее – СУР) уполномоченного государственного органа в сфере таможенного дела и государственных контролирующих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предварительной информации осуществляется в порядке, установленном международными договорами и актами ЕАЭС, законодательством Кыргызской Республики в сфере таможенного дела и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Все результаты обработки данных, равно как и результаты рассмотрения предварительной информации, за исключением результатов обработки СУР уполномоченного государственного органа в сфере таможенного дела и государственных контролирующих органов, подлежат уведомлению лица, подавшего предварительную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Последовательность электронного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взаимодействия между таможенным органом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государственными контролирующими органами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предварительном информировании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Электронное взаимодействие с использованием информационных систем таможенного органа и государственного контролирующего органа, в том числе информационных систем государственных контролирующих органов, осуществляется в соответствии с международными договорами и актами ЕАЭС, </w:t>
      </w:r>
      <w:hyperlink w:history="1" r:id="rIdoz3kbnaw_oqxqs_bie2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электронном управлении» и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электронном взаимодействии принимают участие таможенные органы и государственные контролирующие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представлении перевозчиком предварительной информации таможенные органы во взаимодействии с государственными контролирующими органами в соответствии с настоящим Порядком проводят мероприятия для выбора объектов контроля и принятия предварительных решений в отношении перемещаемых товаров (продукции).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После регистрации предварительной информации таможенный орган вносит данные в </w:t>
      </w:r>
      <w:r>
        <w:rPr>
          <w:rFonts w:ascii="Arial" w:cs="Arial" w:eastAsia="Arial" w:hAnsi="Arial"/>
          <w:sz w:val="24"/>
          <w:szCs w:val="24"/>
        </w:rPr>
        <w:t xml:space="preserve">информационную карточку в электронном виде в соответствии с Правилами заполнения информационной карточки согласно </w:t>
      </w:r>
      <w:hyperlink w:history="1" r:id="rIdrt7fvzg9osftmf7yspw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которая в автоматическом режиме поступает в специальный раздел информационной системы государственных контролирующих органов (личный кабинет), при наличии в предварительной информации сведений: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коде документа в соответствии с перечнем видов документов согласно </w:t>
      </w:r>
      <w:hyperlink w:history="1" r:id="rId9yyratox-kfxameqdwo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кодах товаров в соответствии с единой Товарной номенклатурой внешнеэкономической деятельности Евразийского экономического союза (далее – ТН ВЭД ЕАЭС) – для товаров, включенных в Единый перечень продукции (товаров), подлежащей государственному санитарно-эпидемиологическому надзору (контролю) на таможенной границе и таможенной территории Евразийского экономического союза, утвержденный решением Комиссии Таможенного союза от 28 мая 2010 года № 299 (далее – Единый перечень продукции (товаров), подлежащей государственному санитарно-эпидемиологическому надзору (контролю) на таможенной границе и таможенной территории ЕАЭС);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кодах товаров в соответствии с ТН ВЭД ЕАЭС – для товаров, включенных в Единый перечень товаров, подлежащих ветеринарному контролю (надзору), утвержденный решением Комиссии Таможенного союза от 18 июня 2010 года № 317;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кодах товаров в соответствии с ТН ВЭД ЕАЭС – для товаров, включенных в Перечень подкарантинной продукции (подкарантинных товаров, подкарантинных материалов), подлежащей карантинному фитосанитарному контролю (надзору) на таможенной границе Евразийского экономического союза и таможенной территории Евразийского экономического союза, утвержденный решением Комиссии Таможенного союза от 18 июня 2010 года № 318;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предоставлении предварительной информации для подтверждения соблюдения запретов и ограничений в соответствии со статьей 7 Таможенного кодекса </w:t>
      </w:r>
      <w:hyperlink w:history="1" r:id="rId-ueinc-fczmxqyq-v_f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Евразийского экономического союза</w:t>
        </w:r>
      </w:hyperlink>
      <w:r>
        <w:rPr>
          <w:rFonts w:ascii="Arial" w:cs="Arial" w:eastAsia="Arial" w:hAnsi="Arial"/>
          <w:sz w:val="24"/>
          <w:szCs w:val="24"/>
        </w:rPr>
        <w:t xml:space="preserve"> в части санитарно-эпидемиологического, ветеринарного, карантинного фитосанитарного контроля (надзора);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 предоставлении предварительной информации для ускорения совершения таможенных операций, связанных с осуществлением санитарно-эпидемиологического надзора (контроля) за транспортными средствами международной перевозки и лицами, сопровождающими товары;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 подтверждении соблюдения запретов и ограничений в части порядка въезда на территорию Кыргызской Республики и Евразийского экономического союза (далее – ЕАЭС) на предмет наличия разрешений на въезд и проезд автотранспортного средства по территории Кыргызской Республики и специального разрешения на проезд автотранспортного средства с крупногабаритным и тяжеловесным товаром по автомобильным дорогам общего пользования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наличии сведений, указанных в </w:t>
      </w:r>
      <w:hyperlink w:history="1" r:id="rIdv8nsxzqiobj93_68rnf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Порядка, информационная система таможенного органа автоматически определяет (по коду товара в соответствии с ТН ВЭД ЕАЭС) соответствующий государственный контролирующий орган и одновременно вместе с </w:t>
      </w:r>
      <w:r>
        <w:rPr>
          <w:rFonts w:ascii="Arial" w:cs="Arial" w:eastAsia="Arial" w:hAnsi="Arial"/>
          <w:sz w:val="24"/>
          <w:szCs w:val="24"/>
        </w:rPr>
        <w:t xml:space="preserve">информационной карточкой в электронном виде передает с</w:t>
      </w:r>
      <w:r>
        <w:rPr>
          <w:rFonts w:ascii="Arial" w:cs="Arial" w:eastAsia="Arial" w:hAnsi="Arial"/>
          <w:sz w:val="24"/>
          <w:szCs w:val="24"/>
        </w:rPr>
        <w:t xml:space="preserve">оответствующему государственному контролирующему органу</w:t>
      </w:r>
      <w:r>
        <w:rPr>
          <w:rFonts w:ascii="Arial" w:cs="Arial" w:eastAsia="Arial" w:hAnsi="Arial"/>
          <w:sz w:val="24"/>
          <w:szCs w:val="24"/>
        </w:rPr>
        <w:t xml:space="preserve"> сведения из предварительной информации в составе согласно: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hqvy5kh3hhi_mggoweg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– в рамках электронного взаимодействия таможенного органа и уполномоченного органа в области санитарно-эпидемиологического благополучия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wtfx7lj6arucbcwlrah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– в рамках электронного взаимодействия таможенного органа и уполномоченного органа в области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qrmgxk8j7gguyvp3jd_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– в рамках электронного взаимодействия таможенного органа и уполномоченного органа по карантину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jylzb2rkmg1rl6i5clt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– в рамках электронного взаимодействия таможенного органа и уполномоченного органа по транспортному контролю (далее – приложения </w:t>
      </w:r>
      <w:hyperlink w:history="1" r:id="rIdmnwnxcxwsx3xwnenmbj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p0arirbpmwcmzjta54x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Порядку), а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лице, представившем предварительную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регистрационный номер предварительной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место прибытия товаров на таможенную территорию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код таможенного органа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идентификационный номер контейнера;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регистрационные номера транспортного средства (тягача), прицепа(ов).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Государственный контролирующий орган в течение 15 минут с момента поступления </w:t>
      </w:r>
      <w:r>
        <w:rPr>
          <w:rFonts w:ascii="Arial" w:cs="Arial" w:eastAsia="Arial" w:hAnsi="Arial"/>
          <w:sz w:val="24"/>
          <w:szCs w:val="24"/>
        </w:rPr>
        <w:t xml:space="preserve">информационной карточки</w:t>
      </w:r>
      <w:r>
        <w:rPr>
          <w:rFonts w:ascii="Arial" w:cs="Arial" w:eastAsia="Arial" w:hAnsi="Arial"/>
          <w:sz w:val="24"/>
          <w:szCs w:val="24"/>
        </w:rPr>
        <w:t xml:space="preserve"> в электронном виде и сведений из предварительной информации проводит их проверку (экспертизу) с использованием СУР в автоматическом режиме посредством применения технических и программных средств информационной системы государственного контролирующего органа, вносит в информационную карточку в электронном виде информацию о результатах рассмотрения согласно приложениям </w:t>
      </w:r>
      <w:hyperlink w:history="1" r:id="rIdp-zyeizrz1th2eq_wjj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rk-2hlnombimsslpf_m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и направляет информационную карточку по каналам связи в таможенный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государственного контролирующего органа, указанные в информационной карточке в электронном виде по результатам рассмотрения сведений из предварительной информации, являются юридическим основанием для совершения органами, указанными в </w:t>
      </w:r>
      <w:hyperlink w:history="1" r:id="rId6rtgbcdeweqfjplbm23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Порядка, действий, связанных с выпуском (отказом в выпуске) подконтрольных товаров (продукции) и транспортных средств в пунктах пропуска.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электронном взаимодействии с использованием информационных систем применяются справочники и классификаторы, входящие в состав ресурсов единой системы нормативно-справочной информации ЕАЭС, а также справочники и классификаторы, используемые для таможенных правоотношений, формируемые и подлежащие применению в соответствии с законодательством Кыргызской Республики в сфере внешнеэкономической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Последовательность осуществления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действий при прибытии на таможенную территорию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ЕАЭС лиц, товаров и животных в транспортных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средствах, а также транспортных средств, включая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порожних (за исключением лиц, товаров и животных 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автобусах и легковых автотранспортных средствах)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При прибытии </w:t>
      </w:r>
      <w:r>
        <w:rPr>
          <w:rFonts w:ascii="Arial" w:cs="Arial" w:eastAsia="Arial" w:hAnsi="Arial"/>
          <w:sz w:val="24"/>
          <w:szCs w:val="24"/>
        </w:rPr>
        <w:t xml:space="preserve">в пункт пропуска лиц, товаров (продукции) и животных в транспортных средств</w:t>
      </w:r>
      <w:r>
        <w:rPr>
          <w:rFonts w:ascii="Arial" w:cs="Arial" w:eastAsia="Arial" w:hAnsi="Arial"/>
          <w:sz w:val="24"/>
          <w:szCs w:val="24"/>
        </w:rPr>
        <w:t xml:space="preserve">ах, </w:t>
      </w:r>
      <w:r>
        <w:rPr>
          <w:rFonts w:ascii="Arial" w:cs="Arial" w:eastAsia="Arial" w:hAnsi="Arial"/>
          <w:sz w:val="24"/>
          <w:szCs w:val="24"/>
        </w:rPr>
        <w:t xml:space="preserve">а также транспортных средств, включая порожних, устанавливается следующая последовательность действий государственных контролирующих органов, указанных в </w:t>
      </w:r>
      <w:hyperlink w:history="1" r:id="rId0stzwh-c3lisg-_ijrd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въезд на территорию пункта пропуска транспортных средств допускается после проверки документов на право пересечения государственной границы и получения разрешения должностного лица пограничного органа (пограничный контроль)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въезд на территорию пункта пропуска осуществляется с применением системы таможенного органа, обеспечивающей автоматическое считывание и распознавание номерных знаков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соответствующего решения от программных средств информационная система, контролирующая работу оборудования пункта пропуска, обеспечивает </w:t>
      </w:r>
      <w:r>
        <w:rPr>
          <w:rFonts w:ascii="Arial" w:cs="Arial" w:eastAsia="Arial" w:hAnsi="Arial"/>
          <w:sz w:val="24"/>
          <w:szCs w:val="24"/>
        </w:rPr>
        <w:t xml:space="preserve">срабатывание считывателя для автоматического открытия шлагбаума, установленного при въезде на территорию пункта пропуска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время прибытия транспортных средств на территорию пункта пропуска фиксируется системой считывания и распознавания номерных знаков транспортных средств с направлением соответствующей информации в информационную систему таможенного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радиационного контроля в соответствии с законодательством Кыргызской Республики в области обеспечения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санитарно-эпидемиологический контроль (надзор) за лицами и транспортными средствами включает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визуальный осмотр и дезинфекцию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опрос водителей транспорта, а также проведение термометрии;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случае подозрения водителя на болезнь транспортное средство направляется на санитарную площадку для организации и проведения санитарных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весогабаритного контроля транспортных средств путем взвешивания и измерения общей массы, осевых нагрузок, размеров и других линейных параметров транспортного средства с применением программных средств (транспортный (автомобильный) контроль);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пограничный контроль включает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проверку документов на право пересечения государственной границы Кыргызской Республики у водителей, лиц, сопровождающих продукции (товары);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результатов пограничного контроля в информационную систему;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принятие решения о предоставлении водителю, лицам и транспортному средству права дальнейшего 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таможенные операции, связанные с прибытием товаров на таможенную территорию ЕАЭС посредством программных средств, содержащие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уведомление о прибытии товаров, животных и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сверку сведений, содержащихся в предварительной информации, со сведениями, указанными в транспортных (перевозочных), коммерческих и (или) иных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передачу представленных перевозчиком документов органам санитарно-карантинного, фитосанитарного и ветеринарного контроля для выполнения действий, предусмотренных настоящим Порядком, при наличии в предварительной информации решений о проведении соответствующего государственного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санитарно-карантинный, ветеринарный и фитосанитарный контроль (в пунктах пропуска, где предусмотрены такие виды контроля) включает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действия, предусмотренные международными договорами и актами ЕАЭС 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операций, связанных с проведением санитарно-карантинного, ветеринарного и фитосанитарного контроля с использованием программных средств на основании предварительной информации о товарах, а также сведений, содержащихся в транспортных (перевозочных), коммерческих и (или) иных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результатов санитарно-карантинного, ветеринарного и фитосанитарного контроля в информационную систему. В случае представления документов на бумажном носителе решение о ввозе товаров (продукции) оформляется должностным лицом органа санитарно-карантинного, ветеринарного и фитосанитарного контроля путем проставления на транспортном (перевозочном) документе соответствующего штампа, заверенного подписью и личной номерной печатью, с указанием даты;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транспортный контроль включает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действия, предусмотренные международными договорами и актами 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операций, связанных с проведением транспортного контроля с использованием программных средств на основании предварительной информации о товарах, а также сведений, содержащихся в транспортных (перевозочных), коммерческих и (или) иных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результатов транспортного контроля в информационную систему.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представления документов на бумажном носителе решение о разрешении въезда транспортного средства оформляется должностным лицом таможенного органа путем проставления на разрешительных, транспортных (перевозочных) документах штампа «Въезд разрешен»/«Транзит разрешен» или «Въезд запрещен»/«Транзит запрещен», заверенного подписью и личной номерной печатью, с указанием даты;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таможенный контроль включает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проверку документов и сведений о товарах и транспортных средствах, применение форм таможенного контроля и (или) мер, обеспечивающих проведение таможенного контроля, совершение необходимых таможенных операций в порядке, определяемом международными договорами и актами ЕАЭС и законодательством Кыргызской Республики в сфере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таможенных операций, связанных с выпуском товаров с использованием программного средства на основании предварительной информации о товарах, а также сведений, содержащихся в </w:t>
      </w:r>
      <w:r>
        <w:rPr>
          <w:rFonts w:ascii="Arial" w:cs="Arial" w:eastAsia="Arial" w:hAnsi="Arial"/>
          <w:sz w:val="24"/>
          <w:szCs w:val="24"/>
        </w:rPr>
        <w:t xml:space="preserve">транспортных (перевозочных), коммерческих и (или) иных документах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результатов таможенного контроля в информационную систему таможенного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Выезд с территории пункта пропуска транспортных средств осуществляется только с разрешения должностного лица пограничного органа с применением информационной системы таможенного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время выезда транспортных средств с территории пункта пропуска фиксируется информационно-техническими средствами с направлением соответствующей информации в информационную систему таможенного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неисправности информационной системы, вызванной техническими сбоями, нарушениями в работе средств связи (телекоммуникационных сетей и сети Интернет), отключением электроэнергии выезд транспортных средств с территории пункта пропуска осуществляется по согласованию с таможенным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Товары (продукция) подлежат обратному вывозу с таможенной территории ЕАЭС в соответствии с международными договорами и актами ЕАЭС и законодательством Кыргызской Республики в сфере внешнеэкономической деятельности в случае принятия решения о запрете их ввоза.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Последовательность осуществления действий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убытии с таможенной территории ЕАЭС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лиц, товаров и животных в транспортных средствах, 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также транспортных средств, включая порожних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(за исключением лиц, товаров и животных в автобусах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легковых автотранспортных средствах)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При убытии с таможенной территории ЕАЭС лиц, товаров и животных в транспортных средств</w:t>
      </w:r>
      <w:r>
        <w:rPr>
          <w:rFonts w:ascii="Arial" w:cs="Arial" w:eastAsia="Arial" w:hAnsi="Arial"/>
          <w:sz w:val="24"/>
          <w:szCs w:val="24"/>
        </w:rPr>
        <w:t xml:space="preserve">ах, а также транспортных средств, включая порожних, в пунктах пропуска устанавливается следующая последовательность действий государственных контролирующих органов, указанных в пункте 3 настоящего Порядка: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въезд транспортных средств на территорию пункта пропуска при убытии с таможенной территории ЕАЭС производится по правилам, предусмотренным подпунктом 1 </w:t>
      </w:r>
      <w:hyperlink w:history="1" r:id="rIdslpzjaobb62fudntsrn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 (пограничный контроль);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радиационного контроля в соответствии с законодательством Кыргызской Республики в области обеспечения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транспортный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таможенный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пограничный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Результаты проведенного транспортного, таможенного и пограничного контроля, а также решение о разрешении либо запрете пропуска через таможенную границу лиц, транспортных средств, товаров и животных вносятся в информационную систему.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Выезд транспортных средств с территории пункта пропуска при убытии с таможенной территории ЕАЭС производится по правилам, предусмотренном </w:t>
      </w:r>
      <w:hyperlink w:history="1" r:id="rIdw4pmtyprg897y2lha5j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Последовательность осуществления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действий при прибытии на таможенную территорию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ЕАЭС лиц, товаров и животных в автобусах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легковых автотранспортных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прибытии на таможенную территорию ЕАЭС лиц, товаров, животных в автобусах и легковых автотранспортных средствах (далее в настоящей главе – автотранспортное средство) в пунктах пропуска устанавливается следующая последовательность действий государственных контролирующих органов, указанных в </w:t>
      </w:r>
      <w:hyperlink w:history="1" r:id="rId6yp8nsxl1kl8ho0t0bd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въезд автотранспортных средств на территорию пункта пропуска при прибытии на таможенную территории ЕАЭС производится по правилам, предусмотренном подпунктом 1 </w:t>
      </w:r>
      <w:hyperlink w:history="1" r:id="rIdxxqjbl2hqg6gld_bqnp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 (пограничный контроль);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радиационного контроля в соответствии с законодательством Кыргызской Республики в области обеспечения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санитарно-эпидемиологический контроль (надзор) за лицами и транспортными средствами включает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визуальный осмотр и дезинфекцию автотранспортных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опрос водителей и пассажиров автотранспортных средств, а также проведение термометрии;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случае подозрения водителя или пассажиров на болезнь транспортное средство направляется на санитарную площадку для организации и проведения санитарных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весогабаритного контроля автотранспортных средств путем взвешивания и измерения общей массы, осевых нагрузок, размеров и других линейных параметров автотранспортного средства с применением программных средств (транспортный (автомобильный) контроль);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пограничный контроль включает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проверку документов на право пересечения государственной границы Кыргызской Республики у водителей, а также у пассажиров, следующих в автотранспортных средствах;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опрос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результатов пограничного контроля в информационную систему;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таможенные операции, связанные с прибытием товаров на таможенную территорию ЕАЭС, посредством программных средств включает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регистрацию прибытия автотранспортных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проверку наличия товаров, животных и автотранспортных средств для совершения операций, связанных с прибытием товаров на таможенную территорию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передачу сведений органам санитарно-карантинного, фитосанитарного и ветеринарного контроля при наличии товаров, животных и автотранспортных средств, необходимых для проведения таможенного декларирования, для выполнения действий, предусмотренных настоящим Порядком;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санитарно-карантинный, ветеринарный и фитосанитарный</w:t>
      </w:r>
      <w:r>
        <w:rPr>
          <w:rFonts w:ascii="Arial" w:cs="Arial" w:eastAsia="Arial" w:hAnsi="Arial"/>
          <w:sz w:val="24"/>
          <w:szCs w:val="24"/>
        </w:rPr>
        <w:t xml:space="preserve"> контроль (при наличии в автотранспортных средствах товаров (продукции), подлежащих санитарному, ветеринарному и фитосанитарному контролю, и только в пунктах пропуска, где предусмотрен такой вид контроля) включает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проверку документов на право ввоза на таможенную территорию ЕАЭС товаров и животных пассажиров в части, касающейся санитарного ветеринарного и фитосанитарного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результатов санитарно-карантинного, ветеринарного и фитосанитарного контроля в информационную систему;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транспортный контроль включает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действия, предусмотренные международными договорами и актами ЕАЭС 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результатов транспортного контроля в информационную систему;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таможенный контроль включает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проверку документов и сведений о товарах и автотранспортных средствах, применение форм таможенного контроля и (или) мер, обеспечивающих проведение таможенного контроля, совершение необходимых таможенных операций в порядке, определяемом международными договорами и актами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иные меры таможенного контроля, предусмотренные законодательством Кыргызской Республики в сфере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результатов таможенного контроля в информационную систему.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отношении товаров, животных в автотранспортных средствах предоставлена предварительная информация, то последовательность действий осуществляется в соответствии с главой 3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Выезд автотранспортных средств с территории пункта пропуска при прибытии на таможенную территорию ЕАЭС производится по правилам, предусмотренным пунктом 19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Последовательность осуществления действий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убытии с таможенной территории ЕАЭС лиц,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товаров и животных в автобусах и легковых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автотранспортных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убытии с таможенной территории ЕАЭС </w:t>
      </w:r>
      <w:r>
        <w:rPr>
          <w:rFonts w:ascii="Arial" w:cs="Arial" w:eastAsia="Arial" w:hAnsi="Arial"/>
          <w:sz w:val="24"/>
          <w:szCs w:val="24"/>
        </w:rPr>
        <w:t xml:space="preserve">лиц, товаров и животных в автобусах и легковых автотранспортных средств</w:t>
      </w:r>
      <w:r>
        <w:rPr>
          <w:rFonts w:ascii="Arial" w:cs="Arial" w:eastAsia="Arial" w:hAnsi="Arial"/>
          <w:sz w:val="24"/>
          <w:szCs w:val="24"/>
        </w:rPr>
        <w:t xml:space="preserve"> (далее в настоящей главе – автотранспортное средство) в пунктах пропуска устанавливается следующая последовательность действий государственных контролирующих органов, указанных в </w:t>
      </w:r>
      <w:hyperlink w:history="1" r:id="rId309uxysse-icpgb66cc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въезд на территорию пункта пропуска автотранспортных средств при убытии с таможенной территории ЕАЭС производится по правилам, предусмотренным подпунктом 1 </w:t>
      </w:r>
      <w:hyperlink w:history="1" r:id="rIdbgft0mlszlk_d9f2pdb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 (пограничный контроль);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радиационного контроля в соответствии с законодательством Кыргызской Республики в области обеспечения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весогабаритного контроля автотранспортных средств путем взвешивания и измерения общей массы, осевых нагрузок, размеров и других линейных параметров автотранспортного средства с применением программных средств (транспортный (автомобильный) контроль);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транспортный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таможенный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пограничный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Результаты проведенного транспортного, таможенного и пограничного контроля (надзора), а также решение о разрешении либо запрете пропуска через таможенную границу лиц, автотранспортных средств, товаров и животных вносятся в информационную систему.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Выезд автотранспортных средств с территории пункта пропуска </w:t>
      </w:r>
      <w:r>
        <w:rPr>
          <w:rFonts w:ascii="Arial" w:cs="Arial" w:eastAsia="Arial" w:hAnsi="Arial"/>
          <w:sz w:val="24"/>
          <w:szCs w:val="24"/>
        </w:rPr>
        <w:t xml:space="preserve">при убытии с таможенной территории ЕАЭС производится по правилам, предусмотренным </w:t>
      </w:r>
      <w:hyperlink w:history="1" r:id="rIdsh4k1dnbnljndarxjy3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Последовательность осуществления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действий при прибытии на таможенную территорию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ЕАЭС лиц с/без товарами(ов) и животными(ых),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следующих в пешем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прибытии на таможенную территорию ЕАЭС лиц с/без товарами(ов) и животными(ых), следующих в пешем порядке, в пунктах пропуска устанавливается следующая последовательность действий государственных контролирующих органов, указанных в </w:t>
      </w:r>
      <w:hyperlink w:history="1" r:id="rIdx2r34uyekawpyldyhkn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пропуск лиц, товаров и животных на территорию пункта пропуска допускается после проверки документов на право пересечения государственной границы и получения разрешения должностного лица пограничного органа (пограничный контроль);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визуальный осмотр лиц, пересекающих таможенную границу ЕАЭС, опрос о состоянии их здоровья, а также проведение термометрии (санитарно-карантинный контроль).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больного (больных) или лиц с подозрением на болезнь, должностное лицо органа санитарно-карантинного контроля организует и проводит мероприятия согласно </w:t>
      </w:r>
      <w:hyperlink w:history="1" r:id="rIdvf_6_r1blzja2emgqaz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3</w:t>
        </w:r>
      </w:hyperlink>
      <w:r>
        <w:rPr>
          <w:rFonts w:ascii="Arial" w:cs="Arial" w:eastAsia="Arial" w:hAnsi="Arial"/>
          <w:sz w:val="24"/>
          <w:szCs w:val="24"/>
        </w:rPr>
        <w:t xml:space="preserve"> к Порядку проведения государственного санитарно-эпидемиологического надзора (контроля) на таможенной границе Евразийского экономического союза и на таможенной территории Евразийского экономического союза, утвержденному решением Комиссии Таможенного союза от 28 мая 2010 года № 299;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радиационного контроля в соответствии с законодательством Кыргызской Республики в области обеспечения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пограничный контроль, включающий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проверку документов на право пересечения государственной границы Кыргызской Республики у лиц, следующих в пешем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опрос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результатов пограничного контроля в информационную систему;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таможенные операции, связанные с прибытием товаров на таможенную территорию ЕАЭС, посредством программных средств, включающие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проверку наличия товаров и животных для совершения операций, связанных прибытием товаров на таможенную территорию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передачу сведений, необходимых для проведения таможенного декларирования при наличии товаров и животных, органам санитарно-карантинного, фитосанитарного и ветеринарного контроля для выполнения действий, предусмотренных настоящим Порядком;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санитарно-карантинный, ветеринарный и фитосанитарный контроль (при наличии у лиц товаров (продукции), подлежащих санитарному, ветеринарному и фитосанитарному контролю, и только в пунктах пропуска, где предусмотрен такой вид контроля), включающие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проверку документов на право ввоза на таможенную территорию ЕАЭС товаров и животных в части, касающейся санитарного ветеринарного и фитосанитарного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результатов санитарно-карантинного, ветеринарного и фитосанитарного контроля в информационную систему;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таможенный контроль, включающий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проверку документов и сведений о товарах, применение форм таможенного контроля и (или) мер, обеспечивающих проведение таможенного контроля, совершение необходимых таможенных операций в порядке, определяемом международными договорами и актами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иные меры таможенного контроля, предусмотренные законодательством Кыргызской Республики в сфере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результатов таможенного контроля в информационную систему.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отношении товаров и животных предоставлена предварительная информация, то последовательность действий осуществляется в соответствии с </w:t>
      </w:r>
      <w:hyperlink w:history="1" r:id="rIdr-2fzitbpguuexy5hm8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Выход с территории пункта пропуска при прибытии на таможенную территории ЕАЭС лиц, товаров и животных осуществляется только с разрешения должностного лица пограничного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Последовательность осуществления действий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убытии с таможенной территории ЕАЭС лиц с/без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товарами(ов) и животными(ых), следующих в пешем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убытии с таможенной территории ЕАЭС лиц с/без товарами(ов) и животными(ых), следующих в пешем порядке, в пунктах пропуска устанавливается следующая последовательность действий государственных контролирующих органов, указанных в </w:t>
      </w:r>
      <w:hyperlink w:history="1" r:id="rIdxz-uarbr58wreaeapxx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пропуск лиц, товаров и животных на территорию пункта пропуска допускается после проверки документов на право пересечения государственной границы и получения разрешения должностного лица пограничного органа (пограничный контроль);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радиационного контроля в соответствии с законодательством Кыргызской Республики в области обеспечения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таможенный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пограничный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Результаты проведенного таможенного и пограничного контроля, а также решение о разрешении либо запрете пропуска через таможенную границу ЕАЭС лиц, товаров и животных вносятся в информационную систему.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Выход с территории пункта пропуска при убытии с таможенной территории ЕАЭС лиц, товаров и животных осуществляется только с разрешения должностного лица пограничного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rh5odok71pwvkq8iw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dalil.kg/document/230004498</w:t>
      </w:r>
    </w:hyperlink>
  </w:p>
  <w:p>
    <w:pPr>
      <w:spacing w:after="0" w:before="40"/>
      <w:jc w:val="center"/>
    </w:pPr>
    <w:hyperlink w:history="1" r:id="rId_6cwre8nxqey3vltork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3eepx3e0qyj7zzneyom" Type="http://schemas.openxmlformats.org/officeDocument/2006/relationships/hyperlink" Target="https://dalil.kg/document/230004498#p3" TargetMode="External"/><Relationship Id="rIdcx4leazl6efrilrrxmiul" Type="http://schemas.openxmlformats.org/officeDocument/2006/relationships/hyperlink" Target="https://dalil.kg/document/230004524#pr1" TargetMode="External"/><Relationship Id="rIdbqzjpafuij49rt-wpyqtv" Type="http://schemas.openxmlformats.org/officeDocument/2006/relationships/hyperlink" Target="https://dalil.kg/document/230004491#p3" TargetMode="External"/><Relationship Id="rIdje04q_a9tr1a6cvjs0pw-" Type="http://schemas.openxmlformats.org/officeDocument/2006/relationships/hyperlink" Target="https://dalil.kg/document/230004519#pr2" TargetMode="External"/><Relationship Id="rIdoz3kbnaw_oqxqs_bie26z" Type="http://schemas.openxmlformats.org/officeDocument/2006/relationships/hyperlink" Target="https://dalil.kg/document/111634" TargetMode="External"/><Relationship Id="rIdrt7fvzg9osftmf7yspw-o" Type="http://schemas.openxmlformats.org/officeDocument/2006/relationships/hyperlink" Target="https://dalil.kg/document/230004519#pr2" TargetMode="External"/><Relationship Id="rId9yyratox-kfxameqdwoae" Type="http://schemas.openxmlformats.org/officeDocument/2006/relationships/hyperlink" Target="https://dalil.kg/document/230004520#pr3" TargetMode="External"/><Relationship Id="rId-ueinc-fczmxqyq-v_fkm" Type="http://schemas.openxmlformats.org/officeDocument/2006/relationships/hyperlink" Target="https://dalil.kg/document/111732" TargetMode="External"/><Relationship Id="rIdv8nsxzqiobj93_68rnfhw" Type="http://schemas.openxmlformats.org/officeDocument/2006/relationships/hyperlink" Target="https://dalil.kg/document/230004498#p13" TargetMode="External"/><Relationship Id="rIdhqvy5kh3hhi_mggowegy3" Type="http://schemas.openxmlformats.org/officeDocument/2006/relationships/hyperlink" Target="https://dalil.kg/document/230004520#pr4" TargetMode="External"/><Relationship Id="rIdwtfx7lj6arucbcwlrahcy" Type="http://schemas.openxmlformats.org/officeDocument/2006/relationships/hyperlink" Target="https://dalil.kg/document/230004520#pr5" TargetMode="External"/><Relationship Id="rIdqrmgxk8j7gguyvp3jd_bc" Type="http://schemas.openxmlformats.org/officeDocument/2006/relationships/hyperlink" Target="https://dalil.kg/document/230004520#pr6" TargetMode="External"/><Relationship Id="rIdjylzb2rkmg1rl6i5cltmz" Type="http://schemas.openxmlformats.org/officeDocument/2006/relationships/hyperlink" Target="https://dalil.kg/document/230004520#pr7" TargetMode="External"/><Relationship Id="rIdmnwnxcxwsx3xwnenmbjty" Type="http://schemas.openxmlformats.org/officeDocument/2006/relationships/hyperlink" Target="https://dalil.kg/document/230004520#pr4" TargetMode="External"/><Relationship Id="rIdp0arirbpmwcmzjta54xjt" Type="http://schemas.openxmlformats.org/officeDocument/2006/relationships/hyperlink" Target="https://dalil.kg/document/230004520#pr7" TargetMode="External"/><Relationship Id="rIdp-zyeizrz1th2eq_wjjqe" Type="http://schemas.openxmlformats.org/officeDocument/2006/relationships/hyperlink" Target="https://dalil.kg/document/230004520#pr4" TargetMode="External"/><Relationship Id="rIdrk-2hlnombimsslpf_mkh" Type="http://schemas.openxmlformats.org/officeDocument/2006/relationships/hyperlink" Target="https://dalil.kg/document/230004520#pr7" TargetMode="External"/><Relationship Id="rId6rtgbcdeweqfjplbm23vt" Type="http://schemas.openxmlformats.org/officeDocument/2006/relationships/hyperlink" Target="https://dalil.kg/document/230004498#p3" TargetMode="External"/><Relationship Id="rId0stzwh-c3lisg-_ijrd5h" Type="http://schemas.openxmlformats.org/officeDocument/2006/relationships/hyperlink" Target="https://dalil.kg/document/230004498#p3" TargetMode="External"/><Relationship Id="rIdslpzjaobb62fudntsrnpi" Type="http://schemas.openxmlformats.org/officeDocument/2006/relationships/hyperlink" Target="https://dalil.kg/document/230004498#p18" TargetMode="External"/><Relationship Id="rIdw4pmtyprg897y2lha5jgm" Type="http://schemas.openxmlformats.org/officeDocument/2006/relationships/hyperlink" Target="https://dalil.kg/document/230004498#p19" TargetMode="External"/><Relationship Id="rId6yp8nsxl1kl8ho0t0bdeb" Type="http://schemas.openxmlformats.org/officeDocument/2006/relationships/hyperlink" Target="https://dalil.kg/document/230004498#p3" TargetMode="External"/><Relationship Id="rIdxxqjbl2hqg6gld_bqnpzf" Type="http://schemas.openxmlformats.org/officeDocument/2006/relationships/hyperlink" Target="https://dalil.kg/document/230004498#p18" TargetMode="External"/><Relationship Id="rId309uxysse-icpgb66cc7l" Type="http://schemas.openxmlformats.org/officeDocument/2006/relationships/hyperlink" Target="https://dalil.kg/document/230004498#p3" TargetMode="External"/><Relationship Id="rIdbgft0mlszlk_d9f2pdbs2" Type="http://schemas.openxmlformats.org/officeDocument/2006/relationships/hyperlink" Target="https://dalil.kg/document/230004498#p18" TargetMode="External"/><Relationship Id="rIdsh4k1dnbnljndarxjy3js" Type="http://schemas.openxmlformats.org/officeDocument/2006/relationships/hyperlink" Target="https://dalil.kg/document/230004498#p19" TargetMode="External"/><Relationship Id="rIdx2r34uyekawpyldyhknch" Type="http://schemas.openxmlformats.org/officeDocument/2006/relationships/hyperlink" Target="https://dalil.kg/document/230004498#p3" TargetMode="External"/><Relationship Id="rIdvf_6_r1blzja2emgqazao" Type="http://schemas.openxmlformats.org/officeDocument/2006/relationships/hyperlink" Target="https://dalil.kg/document/230004520#pr3" TargetMode="External"/><Relationship Id="rIdr-2fzitbpguuexy5hm8-9" Type="http://schemas.openxmlformats.org/officeDocument/2006/relationships/hyperlink" Target="https://dalil.kg/document/230004498#g3" TargetMode="External"/><Relationship Id="rIdxz-uarbr58wreaeapxxy9" Type="http://schemas.openxmlformats.org/officeDocument/2006/relationships/hyperlink" Target="https://dalil.kg/document/230004498#p3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rh5odok71pwvkq8iwcr" Type="http://schemas.openxmlformats.org/officeDocument/2006/relationships/hyperlink" Target="https://dalil.kg/document/230004498" TargetMode="External"/><Relationship Id="rId_6cwre8nxqey3vltork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2026-09-24T05:47:05.885Z</dcterms:created>
  <dcterms:modified xsi:type="dcterms:W3CDTF">2026-09-24T05:47:05.885Z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