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16 февраля </w:t>
      </w:r>
      <w:r>
        <w:rPr>
          <w:rFonts w:ascii="Arial" w:cs="Arial" w:eastAsia="Arial" w:hAnsi="Arial"/>
          <w:sz w:val="24"/>
          <w:szCs w:val="24"/>
        </w:rPr>
        <w:t xml:space="preserve">202</w:t>
      </w:r>
      <w:r>
        <w:rPr>
          <w:rFonts w:ascii="Arial" w:cs="Arial" w:eastAsia="Arial" w:hAnsi="Arial"/>
          <w:sz w:val="24"/>
          <w:szCs w:val="24"/>
        </w:rPr>
        <w:t xml:space="preserve">4 </w:t>
      </w:r>
      <w:r>
        <w:rPr>
          <w:rFonts w:ascii="Arial" w:cs="Arial" w:eastAsia="Arial" w:hAnsi="Arial"/>
          <w:sz w:val="24"/>
          <w:szCs w:val="24"/>
        </w:rPr>
        <w:t xml:space="preserve">года № </w:t>
      </w:r>
      <w:r>
        <w:rPr>
          <w:rFonts w:ascii="Arial" w:cs="Arial" w:eastAsia="Arial" w:hAnsi="Arial"/>
          <w:sz w:val="24"/>
          <w:szCs w:val="24"/>
        </w:rPr>
        <w:t xml:space="preserve">51 </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Гражданский кодекс Кыргызской Республики, Закон Кыргызской Республики «О статусе судебных исполнителей и об исполнительном производстве»)</w:t>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a9k2-pmkprjhstamryrq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6 </w:t>
      </w:r>
      <w:hyperlink w:history="1" r:id="rIdspupr16tjojlirgxwjck_">
        <w:r>
          <w:rPr>
            <w:rFonts w:ascii="Arial" w:cs="Arial" w:eastAsia="Arial" w:hAnsi="Arial"/>
            <w:color w:val="1D4ED8"/>
            <w:sz w:val="24"/>
            <w:szCs w:val="24"/>
            <w:u w:val="single"/>
          </w:rPr>
          <w:t xml:space="preserve">статьи 408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«6. Особенности организации и проведения торгов, проводимых в процессе принудительного исполнения исполнительных документов, устанавливаются законодательством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k0sflajoqo0aefaikjg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2 </w:t>
      </w:r>
      <w:hyperlink w:history="1" r:id="rIdl7pmllggahj64blhdzd0n">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целях обеспечения принудительного исполнения исполнительных документов, а также обмена информацией в электронном виде, электронными документами с органами государственной власти, организациями, лицами, участвующими в исполнительном производстве, судебный исполнитель использует информационную систему уполномоченного государственного органа и иные государственные информационные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hyperlink w:history="1" r:id="rIdhvce3s6tro9svioh4c_nd">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3 слово «нарушениях» заменить словом «правонарушениях»;</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постановления, вынесенные государственными органами, органами местного самоуправления или должностными лицами, уполномоченными рассматривать дела о правонарушениях в части имущественных взысканий;»;</w:t>
      </w:r>
    </w:p>
    <w:p>
      <w:pPr>
        <w:spacing w:after="120"/>
        <w:jc w:val="both"/>
      </w:pPr>
      <w:r>
        <w:rPr>
          <w:rFonts w:ascii="Arial" w:cs="Arial" w:eastAsia="Arial" w:hAnsi="Arial"/>
          <w:sz w:val="24"/>
          <w:szCs w:val="24"/>
        </w:rPr>
        <w:t xml:space="preserve">б) в абзаце втором части 2 слова «, за исключением случаев, предусмотренных в пункте 6 части 1 настоящей статьи» исключить;</w:t>
      </w:r>
    </w:p>
    <w:p>
      <w:pPr>
        <w:spacing w:after="120"/>
        <w:jc w:val="both"/>
      </w:pPr>
      <w:r>
        <w:rPr>
          <w:rFonts w:ascii="Arial" w:cs="Arial" w:eastAsia="Arial" w:hAnsi="Arial"/>
          <w:sz w:val="24"/>
          <w:szCs w:val="24"/>
        </w:rPr>
        <w:t xml:space="preserve">в) </w:t>
      </w:r>
      <w:hyperlink w:history="1" r:id="rIdlu0hxwlq4ph5re4lptcsy">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Исполнительный документ может быть выдан в форме электронного документа, подписанного судьей или должностным лицом, принявшим соответствующий акт, юридическая сила которого подтверждается электронной подписью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часть 4 </w:t>
      </w:r>
      <w:hyperlink w:history="1" r:id="rIdwj6rjs4bvbz7yum5wso_5">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направления исполнительного документа в форме электронного документа он подписывается электронной подписью, юридическая сила которого подтверждается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пункте 2 части 2 </w:t>
      </w:r>
      <w:hyperlink w:history="1" r:id="rIds5jyaeudmxz-om-gtpoog">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w:t>
      </w:r>
      <w:hyperlink w:history="1" r:id="rId7qtanefjic3zmv3hkis5d">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слово «торгов» заменить словами «электронных торгов»;</w:t>
      </w:r>
    </w:p>
    <w:p>
      <w:pPr>
        <w:spacing w:after="120"/>
        <w:jc w:val="both"/>
      </w:pPr>
      <w:r>
        <w:rPr>
          <w:rFonts w:ascii="Arial" w:cs="Arial" w:eastAsia="Arial" w:hAnsi="Arial"/>
          <w:sz w:val="24"/>
          <w:szCs w:val="24"/>
        </w:rPr>
        <w:t xml:space="preserve">- в абзаце втором слова «на торгах, в печатных средствах массовой информации и» заменить словами «на электронных торгах»;</w:t>
      </w:r>
    </w:p>
    <w:p>
      <w:pPr>
        <w:spacing w:after="120"/>
        <w:jc w:val="both"/>
      </w:pPr>
      <w:r>
        <w:rPr>
          <w:rFonts w:ascii="Arial" w:cs="Arial" w:eastAsia="Arial" w:hAnsi="Arial"/>
          <w:sz w:val="24"/>
          <w:szCs w:val="24"/>
        </w:rPr>
        <w:t xml:space="preserve">б) в части 2 слова «а также вещи, стоимость которых превышает пятьсот расчетных показателей, установленных Кабинетом Министров Кыргызской Республики, включая неделимую, сложную вещь, главную вещь и вещь, связанную с ней общим назначением (принадлежность), осуществляется путем проведения открытых торгов» заменить словами «осуществляется путем проведения электронных торгов»;</w:t>
      </w:r>
    </w:p>
    <w:p>
      <w:pPr>
        <w:spacing w:after="120"/>
        <w:jc w:val="both"/>
      </w:pPr>
      <w:r>
        <w:rPr>
          <w:rFonts w:ascii="Arial" w:cs="Arial" w:eastAsia="Arial" w:hAnsi="Arial"/>
          <w:sz w:val="24"/>
          <w:szCs w:val="24"/>
        </w:rPr>
        <w:t xml:space="preserve">в) в части 3 слова «торгов в случае, предусмотренном» заменить словами «электронных торгов в случаях, предусмотренных»;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абзаце первом части 3 </w:t>
      </w:r>
      <w:hyperlink w:history="1" r:id="rIdzo3scrrky9uomim0wpqs1">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w:t>
      </w:r>
      <w:hyperlink w:history="1" r:id="rIdjqdswlmxu8y_pqy8p8xgb">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1 слово «торгах» заменить словами «электронных торгах»;</w:t>
      </w:r>
    </w:p>
    <w:p>
      <w:pPr>
        <w:spacing w:after="120"/>
        <w:jc w:val="both"/>
      </w:pPr>
      <w:r>
        <w:rPr>
          <w:rFonts w:ascii="Arial" w:cs="Arial" w:eastAsia="Arial" w:hAnsi="Arial"/>
          <w:sz w:val="24"/>
          <w:szCs w:val="24"/>
        </w:rPr>
        <w:t xml:space="preserve">б)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uopyq2gmpvi2r-1jxhele">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w:t>
      </w:r>
      <w:hyperlink w:history="1" r:id="rIdcjcmmqltcm8r1hq1bj_7l">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б) в части 1 слово «торгов» заменить словами «электронных торгов»;</w:t>
      </w:r>
    </w:p>
    <w:p>
      <w:pPr>
        <w:spacing w:after="120"/>
        <w:jc w:val="both"/>
      </w:pPr>
      <w:r>
        <w:rPr>
          <w:rFonts w:ascii="Arial" w:cs="Arial" w:eastAsia="Arial" w:hAnsi="Arial"/>
          <w:sz w:val="24"/>
          <w:szCs w:val="24"/>
        </w:rPr>
        <w:t xml:space="preserve">в) в частях 2 и 3 слово «торги» заменить словами «электронные торги»;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w:t>
      </w:r>
      <w:hyperlink w:history="1" r:id="rIdaz8hphim97bhb3dhsmscl">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yqa_yjzxsk_tkg1d621am">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83fyl5soxdwdmgopys2sy">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Извещение о проведении электронных торгов»;</w:t>
      </w:r>
    </w:p>
    <w:p>
      <w:pPr>
        <w:spacing w:after="120"/>
        <w:jc w:val="both"/>
      </w:pPr>
      <w:r>
        <w:rPr>
          <w:rFonts w:ascii="Arial" w:cs="Arial" w:eastAsia="Arial" w:hAnsi="Arial"/>
          <w:sz w:val="24"/>
          <w:szCs w:val="24"/>
        </w:rPr>
        <w:t xml:space="preserve">б)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Объявление о проведении электронных торгов должно быть опубликовано организатором на официальном сайте уполномоченного государственного органа не позднее двадцати дней до их проведения.»;</w:t>
      </w:r>
    </w:p>
    <w:p>
      <w:pPr>
        <w:spacing w:after="120"/>
        <w:jc w:val="both"/>
      </w:pPr>
      <w:r>
        <w:rPr>
          <w:rFonts w:ascii="Arial" w:cs="Arial" w:eastAsia="Arial" w:hAnsi="Arial"/>
          <w:sz w:val="24"/>
          <w:szCs w:val="24"/>
        </w:rPr>
        <w:t xml:space="preserve">- в абзаце втором слово «, месте» заменить словами «и дате (число, месяц, год) проведения»;</w:t>
      </w:r>
    </w:p>
    <w:p>
      <w:pPr>
        <w:spacing w:after="120"/>
        <w:jc w:val="both"/>
      </w:pPr>
      <w:r>
        <w:rPr>
          <w:rFonts w:ascii="Arial" w:cs="Arial" w:eastAsia="Arial" w:hAnsi="Arial"/>
          <w:sz w:val="24"/>
          <w:szCs w:val="24"/>
        </w:rPr>
        <w:t xml:space="preserve">в)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hyperlink w:history="1" r:id="rIdqus9zzl_5zzdpuf_zqtyz">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iboq4hmfpuqm8884g3qcd">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gyovzbo3hti5pq-xwkqqe">
        <w:r>
          <w:rPr>
            <w:rFonts w:ascii="Arial" w:cs="Arial" w:eastAsia="Arial" w:hAnsi="Arial"/>
            <w:color w:val="1D4ED8"/>
            <w:sz w:val="24"/>
            <w:szCs w:val="24"/>
            <w:u w:val="single"/>
          </w:rPr>
          <w:t xml:space="preserve">Статья 84</w:t>
        </w:r>
      </w:hyperlink>
      <w:r>
        <w:rPr>
          <w:rFonts w:ascii="Arial" w:cs="Arial" w:eastAsia="Arial" w:hAnsi="Arial"/>
          <w:sz w:val="24"/>
          <w:szCs w:val="24"/>
        </w:rPr>
        <w:t xml:space="preserve">. Порядок проведения электронных торгов»;</w:t>
      </w:r>
    </w:p>
    <w:p>
      <w:pPr>
        <w:spacing w:after="120"/>
        <w:jc w:val="both"/>
      </w:pPr>
      <w:r>
        <w:rPr>
          <w:rFonts w:ascii="Arial" w:cs="Arial" w:eastAsia="Arial" w:hAnsi="Arial"/>
          <w:sz w:val="24"/>
          <w:szCs w:val="24"/>
        </w:rPr>
        <w:t xml:space="preserve">б) части 1 и 2 изложить в следующей редакции:</w:t>
      </w:r>
    </w:p>
    <w:p>
      <w:pPr>
        <w:spacing w:after="120"/>
        <w:jc w:val="both"/>
      </w:pPr>
      <w:r>
        <w:rPr>
          <w:rFonts w:ascii="Arial" w:cs="Arial" w:eastAsia="Arial" w:hAnsi="Arial"/>
          <w:sz w:val="24"/>
          <w:szCs w:val="24"/>
        </w:rPr>
        <w:t xml:space="preserve">«1. В ходе исполнительного производства судебный исполнитель проводит электронные торги в форме открытого аукциона в порядке, предусмотренном настоящим Законом.</w:t>
      </w:r>
    </w:p>
    <w:p>
      <w:pPr>
        <w:spacing w:after="120"/>
        <w:jc w:val="both"/>
      </w:pPr>
      <w:r>
        <w:rPr>
          <w:rFonts w:ascii="Arial" w:cs="Arial" w:eastAsia="Arial" w:hAnsi="Arial"/>
          <w:sz w:val="24"/>
          <w:szCs w:val="24"/>
        </w:rPr>
        <w:t xml:space="preserve">2. Аукцион имущества проводится на электронной торговой площадке уполномоченного государственного органа.»;</w:t>
      </w:r>
    </w:p>
    <w:p>
      <w:pPr>
        <w:spacing w:after="120"/>
        <w:jc w:val="both"/>
      </w:pPr>
      <w:r>
        <w:rPr>
          <w:rFonts w:ascii="Arial" w:cs="Arial" w:eastAsia="Arial" w:hAnsi="Arial"/>
          <w:sz w:val="24"/>
          <w:szCs w:val="24"/>
        </w:rPr>
        <w:t xml:space="preserve">в) часть 3 признать утратившей силу;</w:t>
      </w:r>
    </w:p>
    <w:p>
      <w:pPr>
        <w:spacing w:after="120"/>
        <w:jc w:val="both"/>
      </w:pPr>
      <w:r>
        <w:rPr>
          <w:rFonts w:ascii="Arial" w:cs="Arial" w:eastAsia="Arial" w:hAnsi="Arial"/>
          <w:sz w:val="24"/>
          <w:szCs w:val="24"/>
        </w:rPr>
        <w:t xml:space="preserve">г) в части 4:</w:t>
      </w:r>
    </w:p>
    <w:p>
      <w:pPr>
        <w:spacing w:after="120"/>
        <w:jc w:val="both"/>
      </w:pPr>
      <w:r>
        <w:rPr>
          <w:rFonts w:ascii="Arial" w:cs="Arial" w:eastAsia="Arial" w:hAnsi="Arial"/>
          <w:sz w:val="24"/>
          <w:szCs w:val="24"/>
        </w:rPr>
        <w:t xml:space="preserve">- в пункте 1 слово «заявку» заменить словами «электронную заявку»;</w:t>
      </w:r>
    </w:p>
    <w:p>
      <w:pPr>
        <w:spacing w:after="120"/>
        <w:jc w:val="both"/>
      </w:pPr>
      <w:r>
        <w:rPr>
          <w:rFonts w:ascii="Arial" w:cs="Arial" w:eastAsia="Arial" w:hAnsi="Arial"/>
          <w:sz w:val="24"/>
          <w:szCs w:val="24"/>
        </w:rPr>
        <w:t xml:space="preserve">- в абзаце втором слова «судебному исполнителю» исключить;</w:t>
      </w:r>
    </w:p>
    <w:p>
      <w:pPr>
        <w:spacing w:after="120"/>
        <w:jc w:val="both"/>
      </w:pPr>
      <w:r>
        <w:rPr>
          <w:rFonts w:ascii="Arial" w:cs="Arial" w:eastAsia="Arial" w:hAnsi="Arial"/>
          <w:sz w:val="24"/>
          <w:szCs w:val="24"/>
        </w:rPr>
        <w:t xml:space="preserve">- в абзаце третьем слова «окончания торгов» заменить словами «подачи заявления о возврате задатка»;</w:t>
      </w:r>
    </w:p>
    <w:p>
      <w:pPr>
        <w:spacing w:after="120"/>
        <w:jc w:val="both"/>
      </w:pPr>
      <w:r>
        <w:rPr>
          <w:rFonts w:ascii="Arial" w:cs="Arial" w:eastAsia="Arial" w:hAnsi="Arial"/>
          <w:sz w:val="24"/>
          <w:szCs w:val="24"/>
        </w:rPr>
        <w:t xml:space="preserve">д) части 5-8 изложить в следующей редакции:</w:t>
      </w:r>
    </w:p>
    <w:p>
      <w:pPr>
        <w:spacing w:after="120"/>
        <w:jc w:val="both"/>
      </w:pPr>
      <w:r>
        <w:rPr>
          <w:rFonts w:ascii="Arial" w:cs="Arial" w:eastAsia="Arial" w:hAnsi="Arial"/>
          <w:sz w:val="24"/>
          <w:szCs w:val="24"/>
        </w:rPr>
        <w:t xml:space="preserve">«5. Аукцион начинается в 00.01 часов дня, указанного в извещении об электронных торгах, и заканчивается в 23.59 часов этого же дня.</w:t>
      </w:r>
    </w:p>
    <w:p>
      <w:pPr>
        <w:spacing w:after="120"/>
        <w:jc w:val="both"/>
      </w:pPr>
      <w:r>
        <w:rPr>
          <w:rFonts w:ascii="Arial" w:cs="Arial" w:eastAsia="Arial" w:hAnsi="Arial"/>
          <w:sz w:val="24"/>
          <w:szCs w:val="24"/>
        </w:rPr>
        <w:t xml:space="preserve">В случае факта технического сбоя на электронной торговой площадке, препятствующего проведению электронного аукциона или процедуры проведения аукциона, технический оператор электронной торговой площадки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w:t>
      </w:r>
    </w:p>
    <w:p>
      <w:pPr>
        <w:spacing w:after="120"/>
        <w:jc w:val="both"/>
      </w:pPr>
      <w:r>
        <w:rPr>
          <w:rFonts w:ascii="Arial" w:cs="Arial" w:eastAsia="Arial" w:hAnsi="Arial"/>
          <w:sz w:val="24"/>
          <w:szCs w:val="24"/>
        </w:rPr>
        <w:t xml:space="preserve">Порядок проведения аукциона определяется положением, утвержденным уполномоченным государственным органом.</w:t>
      </w:r>
    </w:p>
    <w:p>
      <w:pPr>
        <w:spacing w:after="120"/>
        <w:jc w:val="both"/>
      </w:pPr>
      <w:r>
        <w:rPr>
          <w:rFonts w:ascii="Arial" w:cs="Arial" w:eastAsia="Arial" w:hAnsi="Arial"/>
          <w:sz w:val="24"/>
          <w:szCs w:val="24"/>
        </w:rPr>
        <w:t xml:space="preserve">6. Аукцион проводится на повышение цены имущества с шагом изменения цены не менее 2 процентов начальной цены имущества.</w:t>
      </w:r>
    </w:p>
    <w:p>
      <w:pPr>
        <w:spacing w:after="120"/>
        <w:jc w:val="both"/>
      </w:pPr>
      <w:r>
        <w:rPr>
          <w:rFonts w:ascii="Arial" w:cs="Arial" w:eastAsia="Arial" w:hAnsi="Arial"/>
          <w:sz w:val="24"/>
          <w:szCs w:val="24"/>
        </w:rPr>
        <w:t xml:space="preserve">Победителем аукциона признается участник, предложивший наиболее высокую цену к моменту завершения аукциона.</w:t>
      </w:r>
    </w:p>
    <w:p>
      <w:pPr>
        <w:spacing w:after="120"/>
        <w:jc w:val="both"/>
      </w:pPr>
      <w:r>
        <w:rPr>
          <w:rFonts w:ascii="Arial" w:cs="Arial" w:eastAsia="Arial" w:hAnsi="Arial"/>
          <w:sz w:val="24"/>
          <w:szCs w:val="24"/>
        </w:rPr>
        <w:t xml:space="preserve">7. Победитель аукциона обязан не позднее семи дней со дня получения извещения о признании его победителем аукциона внести на депозитный счет подразделения службы судебных исполнителей полную покупную стоимость имущества, с зачетом суммы задатка, внесенной им перед началом аукциона.</w:t>
      </w:r>
    </w:p>
    <w:p>
      <w:pPr>
        <w:spacing w:after="120"/>
        <w:jc w:val="both"/>
      </w:pPr>
      <w:r>
        <w:rPr>
          <w:rFonts w:ascii="Arial" w:cs="Arial" w:eastAsia="Arial" w:hAnsi="Arial"/>
          <w:sz w:val="24"/>
          <w:szCs w:val="24"/>
        </w:rPr>
        <w:t xml:space="preserve">8. Победитель (покупатель) и судебный исполнитель подписывают протокол о результатах аукциона после внесения победителем аукциона полной покупной стоимости имущества. Экземпляр протокола передается покупателю.</w:t>
      </w:r>
    </w:p>
    <w:p>
      <w:pPr>
        <w:spacing w:after="120"/>
        <w:jc w:val="both"/>
      </w:pPr>
      <w:r>
        <w:rPr>
          <w:rFonts w:ascii="Arial" w:cs="Arial" w:eastAsia="Arial" w:hAnsi="Arial"/>
          <w:sz w:val="24"/>
          <w:szCs w:val="24"/>
        </w:rPr>
        <w:t xml:space="preserve">Протокол имеет силу договора и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е) в части 9 слова «уклонении от подписания протокола или неоплаты» заменить словом «неоплате»;</w:t>
      </w:r>
    </w:p>
    <w:p>
      <w:pPr>
        <w:spacing w:after="120"/>
        <w:jc w:val="both"/>
      </w:pPr>
      <w:r>
        <w:rPr>
          <w:rFonts w:ascii="Arial" w:cs="Arial" w:eastAsia="Arial" w:hAnsi="Arial"/>
          <w:sz w:val="24"/>
          <w:szCs w:val="24"/>
        </w:rPr>
        <w:t xml:space="preserve">ж) часть 10 изложить в следующей редакции:</w:t>
      </w:r>
    </w:p>
    <w:p>
      <w:pPr>
        <w:spacing w:after="120"/>
        <w:jc w:val="both"/>
      </w:pPr>
      <w:r>
        <w:rPr>
          <w:rFonts w:ascii="Arial" w:cs="Arial" w:eastAsia="Arial" w:hAnsi="Arial"/>
          <w:sz w:val="24"/>
          <w:szCs w:val="24"/>
        </w:rPr>
        <w:t xml:space="preserve">«10. Судебный исполнитель отказывается от проведения аукциона за один день до его начала в случаях приостановления, прекращения, окончания исполнительного производства либо при возвращении исполнительного документа взыскателю, либо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w:t>
      </w:r>
      <w:hyperlink w:history="1" r:id="rIdp-lqdpnq3kb9d76udf2bd">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Аукцион объявляется несостоявшимся, если:»;</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пункте 4 слово «торгов» заменить словами «электронных торгов»;</w:t>
      </w:r>
    </w:p>
    <w:p>
      <w:pPr>
        <w:spacing w:after="120"/>
        <w:jc w:val="both"/>
      </w:pPr>
      <w:r>
        <w:rPr>
          <w:rFonts w:ascii="Arial" w:cs="Arial" w:eastAsia="Arial" w:hAnsi="Arial"/>
          <w:sz w:val="24"/>
          <w:szCs w:val="24"/>
        </w:rPr>
        <w:t xml:space="preserve">б) части 2 и 3 изложить в следующей редакции:</w:t>
      </w:r>
    </w:p>
    <w:p>
      <w:pPr>
        <w:spacing w:after="120"/>
        <w:jc w:val="both"/>
      </w:pPr>
      <w:r>
        <w:rPr>
          <w:rFonts w:ascii="Arial" w:cs="Arial" w:eastAsia="Arial" w:hAnsi="Arial"/>
          <w:sz w:val="24"/>
          <w:szCs w:val="24"/>
        </w:rPr>
        <w:t xml:space="preserve">«2. Об объявлении аукциона несостоявшимся в случаях, предусмотренных в пунктах 1 и 2 части 1 настоящей статьи, автоматизированная информационная система формирует электронный отчет, который приобщается к материалам исполнительного производства.</w:t>
      </w:r>
    </w:p>
    <w:p>
      <w:pPr>
        <w:spacing w:after="120"/>
        <w:jc w:val="both"/>
      </w:pPr>
      <w:r>
        <w:rPr>
          <w:rFonts w:ascii="Arial" w:cs="Arial" w:eastAsia="Arial" w:hAnsi="Arial"/>
          <w:sz w:val="24"/>
          <w:szCs w:val="24"/>
        </w:rPr>
        <w:t xml:space="preserve">3. Постановление судебного исполнителя об объявлении аукциона несостоявшимся в случае, предусмотренном в пункте 4 части 1 настоящей статьи, принимается на следующий день после того, как участник, выигравший аукцион, не оплатил стоимость имущества в установленный срок.»;</w:t>
      </w:r>
    </w:p>
    <w:p>
      <w:pPr>
        <w:spacing w:after="120"/>
        <w:jc w:val="both"/>
      </w:pPr>
      <w:r>
        <w:rPr>
          <w:rFonts w:ascii="Arial" w:cs="Arial" w:eastAsia="Arial" w:hAnsi="Arial"/>
          <w:sz w:val="24"/>
          <w:szCs w:val="24"/>
        </w:rPr>
        <w:t xml:space="preserve">в) в части 4:</w:t>
      </w:r>
    </w:p>
    <w:p>
      <w:pPr>
        <w:spacing w:after="120"/>
        <w:jc w:val="both"/>
      </w:pPr>
      <w:r>
        <w:rPr>
          <w:rFonts w:ascii="Arial" w:cs="Arial" w:eastAsia="Arial" w:hAnsi="Arial"/>
          <w:sz w:val="24"/>
          <w:szCs w:val="24"/>
        </w:rPr>
        <w:t xml:space="preserve">- в абзаце первом слова «Акт или постановление судебного исполнителя» заменить словом «Отчеты»;</w:t>
      </w:r>
    </w:p>
    <w:p>
      <w:pPr>
        <w:spacing w:after="120"/>
        <w:jc w:val="both"/>
      </w:pPr>
      <w:r>
        <w:rPr>
          <w:rFonts w:ascii="Arial" w:cs="Arial" w:eastAsia="Arial" w:hAnsi="Arial"/>
          <w:sz w:val="24"/>
          <w:szCs w:val="24"/>
        </w:rPr>
        <w:t xml:space="preserve">- часть дополнить абзацем третьим следующего содержания:</w:t>
      </w:r>
    </w:p>
    <w:p>
      <w:pPr>
        <w:spacing w:after="120"/>
        <w:jc w:val="both"/>
      </w:pPr>
      <w:r>
        <w:rPr>
          <w:rFonts w:ascii="Arial" w:cs="Arial" w:eastAsia="Arial" w:hAnsi="Arial"/>
          <w:sz w:val="24"/>
          <w:szCs w:val="24"/>
        </w:rPr>
        <w:t xml:space="preserve">«Споры, связанные с отчетами об объявлении аукционов несостоявшимися, рассматриваются судебным исполнителем.»;</w:t>
      </w:r>
    </w:p>
    <w:p>
      <w:pPr>
        <w:spacing w:after="120"/>
        <w:jc w:val="both"/>
      </w:pPr>
      <w:r>
        <w:rPr>
          <w:rFonts w:ascii="Arial" w:cs="Arial" w:eastAsia="Arial" w:hAnsi="Arial"/>
          <w:sz w:val="24"/>
          <w:szCs w:val="24"/>
        </w:rPr>
        <w:t xml:space="preserve">г) часть 5 изложить в следующей редакции:</w:t>
      </w:r>
    </w:p>
    <w:p>
      <w:pPr>
        <w:spacing w:after="120"/>
        <w:jc w:val="both"/>
      </w:pPr>
      <w:r>
        <w:rPr>
          <w:rFonts w:ascii="Arial" w:cs="Arial" w:eastAsia="Arial" w:hAnsi="Arial"/>
          <w:sz w:val="24"/>
          <w:szCs w:val="24"/>
        </w:rPr>
        <w:t xml:space="preserve">«5. Если аукцион не состоялся, задаток возвращается лицам, его внесшим, в течение трех рабочих дней после окончания аукциона, за исключением случая, предусмотренного пунктами 2 и 4 части 1 настоящей статьи. В этом случае задаток направляется на доходы, обращенные в пользу государства, и вновь назначаются первые электронные торги.</w:t>
      </w:r>
    </w:p>
    <w:p>
      <w:pPr>
        <w:spacing w:after="120"/>
        <w:jc w:val="both"/>
      </w:pPr>
      <w:r>
        <w:rPr>
          <w:rFonts w:ascii="Arial" w:cs="Arial" w:eastAsia="Arial" w:hAnsi="Arial"/>
          <w:sz w:val="24"/>
          <w:szCs w:val="24"/>
        </w:rPr>
        <w:t xml:space="preserve">Задаток возвращается на основании заявления лица, внесшего его. В заявлении должны быть указаны банковские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 1 сентября 2024 года.</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23 февраля 2024 года № 15 (3568)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10 января 2024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9ki3oxzq6lgpvbzdjup">
      <w:r>
        <w:rPr>
          <w:rFonts w:ascii="Arial" w:cs="Arial" w:eastAsia="Arial" w:hAnsi="Arial"/>
          <w:color w:val="132D3F"/>
          <w:sz w:val="16"/>
          <w:szCs w:val="16"/>
          <w:u w:val="single"/>
        </w:rPr>
        <w:t xml:space="preserve">dalil.kg/document/230004708</w:t>
      </w:r>
    </w:hyperlink>
  </w:p>
  <w:p>
    <w:pPr>
      <w:spacing w:after="0" w:before="40"/>
      <w:jc w:val="center"/>
    </w:pPr>
    <w:hyperlink w:history="1" r:id="rIdrcvnsp8f0p70dtet1pn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k2-pmkprjhstamryrqp" Type="http://schemas.openxmlformats.org/officeDocument/2006/relationships/hyperlink" Target="https://dalil.kg/document/4" TargetMode="External"/><Relationship Id="rIdspupr16tjojlirgxwjck_" Type="http://schemas.openxmlformats.org/officeDocument/2006/relationships/hyperlink" Target="https://dalil.kg/document/4#st_408" TargetMode="External"/><Relationship Id="rIdk0sflajoqo0aefaikjgrf" Type="http://schemas.openxmlformats.org/officeDocument/2006/relationships/hyperlink" Target="https://dalil.kg/document/111522" TargetMode="External"/><Relationship Id="rIdl7pmllggahj64blhdzd0n" Type="http://schemas.openxmlformats.org/officeDocument/2006/relationships/hyperlink" Target="https://dalil.kg/document/111522#st_16" TargetMode="External"/><Relationship Id="rIdhvce3s6tro9svioh4c_nd" Type="http://schemas.openxmlformats.org/officeDocument/2006/relationships/hyperlink" Target="https://dalil.kg/document/111522#st_17" TargetMode="External"/><Relationship Id="rIdlu0hxwlq4ph5re4lptcsy" Type="http://schemas.openxmlformats.org/officeDocument/2006/relationships/hyperlink" Target="https://dalil.kg/document/111522#st_17" TargetMode="External"/><Relationship Id="rIdwj6rjs4bvbz7yum5wso_5" Type="http://schemas.openxmlformats.org/officeDocument/2006/relationships/hyperlink" Target="https://dalil.kg/document/111522#st_18" TargetMode="External"/><Relationship Id="rIds5jyaeudmxz-om-gtpoog" Type="http://schemas.openxmlformats.org/officeDocument/2006/relationships/hyperlink" Target="https://dalil.kg/document/111522#st_74" TargetMode="External"/><Relationship Id="rId7qtanefjic3zmv3hkis5d" Type="http://schemas.openxmlformats.org/officeDocument/2006/relationships/hyperlink" Target="https://dalil.kg/document/111522#st_78" TargetMode="External"/><Relationship Id="rIdzo3scrrky9uomim0wpqs1" Type="http://schemas.openxmlformats.org/officeDocument/2006/relationships/hyperlink" Target="https://dalil.kg/document/111522#st_80" TargetMode="External"/><Relationship Id="rIdjqdswlmxu8y_pqy8p8xgb" Type="http://schemas.openxmlformats.org/officeDocument/2006/relationships/hyperlink" Target="https://dalil.kg/document/111522#st_81" TargetMode="External"/><Relationship Id="rIduopyq2gmpvi2r-1jxhele" Type="http://schemas.openxmlformats.org/officeDocument/2006/relationships/hyperlink" Target="https://dalil.kg/document/111522#st_82" TargetMode="External"/><Relationship Id="rIdcjcmmqltcm8r1hq1bj_7l" Type="http://schemas.openxmlformats.org/officeDocument/2006/relationships/hyperlink" Target="https://dalil.kg/document/111522#st_82" TargetMode="External"/><Relationship Id="rIdaz8hphim97bhb3dhsmscl" Type="http://schemas.openxmlformats.org/officeDocument/2006/relationships/hyperlink" Target="https://dalil.kg/document/111522#st_83" TargetMode="External"/><Relationship Id="rIdyqa_yjzxsk_tkg1d621am" Type="http://schemas.openxmlformats.org/officeDocument/2006/relationships/hyperlink" Target="https://dalil.kg/document/111522#st_83" TargetMode="External"/><Relationship Id="rId83fyl5soxdwdmgopys2sy" Type="http://schemas.openxmlformats.org/officeDocument/2006/relationships/hyperlink" Target="https://dalil.kg/document/111522#st_83" TargetMode="External"/><Relationship Id="rIdqus9zzl_5zzdpuf_zqtyz" Type="http://schemas.openxmlformats.org/officeDocument/2006/relationships/hyperlink" Target="https://dalil.kg/document/111522#st_84" TargetMode="External"/><Relationship Id="rIdiboq4hmfpuqm8884g3qcd" Type="http://schemas.openxmlformats.org/officeDocument/2006/relationships/hyperlink" Target="https://dalil.kg/document/111522#st_84" TargetMode="External"/><Relationship Id="rIdgyovzbo3hti5pq-xwkqqe" Type="http://schemas.openxmlformats.org/officeDocument/2006/relationships/hyperlink" Target="https://dalil.kg/document/111522#st_84" TargetMode="External"/><Relationship Id="rIdp-lqdpnq3kb9d76udf2bd" Type="http://schemas.openxmlformats.org/officeDocument/2006/relationships/hyperlink" Target="https://dalil.kg/document/111522#st_8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9ki3oxzq6lgpvbzdjup" Type="http://schemas.openxmlformats.org/officeDocument/2006/relationships/hyperlink" Target="https://dalil.kg/document/230004708" TargetMode="External"/><Relationship Id="rIdrcvnsp8f0p70dtet1pn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2026-09-23T16:02:20.552Z</dcterms:created>
  <dcterms:modified xsi:type="dcterms:W3CDTF">2026-09-23T16:02:20.553Z</dcterms:modified>
</cp:coreProperties>
</file>

<file path=docProps/custom.xml><?xml version="1.0" encoding="utf-8"?>
<Properties xmlns="http://schemas.openxmlformats.org/officeDocument/2006/custom-properties" xmlns:vt="http://schemas.openxmlformats.org/officeDocument/2006/docPropsVTypes"/>
</file>