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quuw01wy9k8km_402l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10 июля 2026 года № 477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zds9qhn10zdt65bch4f0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12 апреля 2024 года № 177)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Фонде науки Министерства образования и науки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Фонде науки Министерства образования и науки Кыргызской Республики (далее - Положение) разработано в соответствии с нормами </w:t>
      </w:r>
      <w:hyperlink w:history="1" r:id="rIdoxkclfiryreaj2owmuq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науке" и определяет порядок деятельности Фонда науки Министерства образования и науки Кыргызской Республики (далее - Фонд науки), а также порядок формирования, использования, учета и управления финансовыми средствами Фонда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Фонда науки осуществляется в соответствии с нормами законодательства Кыргызской Республики в области науки, финансов, прогнозирования и исполнения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Фонда науки являются одним из основных источников финансирования научной и научно-технической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 науки создается в Министерстве образования и науки Кыргызской Республики без статуса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осуществления деятельности Фонда науки открываются бюджетный, специальный, депозитный счета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Фонд науки осуществляет свою деятельность на принципах законности, прозрачности, гласности, а также рационального и эффективного управления средствами, выделяемыми для финансирования научной и научно-технической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настоящем Положении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гранты по государственному заказу</w:t>
      </w:r>
      <w:r>
        <w:rPr>
          <w:rFonts w:ascii="Arial" w:cs="Arial" w:eastAsia="Arial" w:hAnsi="Arial"/>
          <w:sz w:val="24"/>
          <w:szCs w:val="24"/>
        </w:rPr>
        <w:t xml:space="preserve"> - безвозмездная субсидия юридическим и физическим лицам в денежной или натуральной форме на проведение научных исследований, реализацию научно-технических программ, проектов и опытно-конструкторских работ на конкурсной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научно-технический совет уполномоченного государственного органа в сфере науки</w:t>
      </w:r>
      <w:r>
        <w:rPr>
          <w:rFonts w:ascii="Arial" w:cs="Arial" w:eastAsia="Arial" w:hAnsi="Arial"/>
          <w:sz w:val="24"/>
          <w:szCs w:val="24"/>
        </w:rPr>
        <w:t xml:space="preserve"> (далее - НТС) - экспертный, коллегиальный, совещательный орган, создаваемый уполномоченным государственным органом в сфере науки в целях координации, реализации и обеспечения объективности принимаемых решений в сфере осуществления государственной научно-технической и инновационной политики, а также выработки предложений и рекомендаций по вопросам обеспечения эффективности выполнения научно-исследовательских и опытно-конструкторских работ по государственному заказу и принятия решения по распределению финансовых средств.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и задача Фонда науки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деятельности Фонда науки является содействие развитию науки, научно-технической и научно-инновационной деятельности, внедрение перспективных разработок в производство.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Задачей Фонда науки является обеспечение эффективного использования финансовых средств в целях реализации программ социально-экономического развития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Источники формирования, формы использования и учета средств Фонда науки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Средства Фонда науки образуются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внебюджетных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добровольных средств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иностранных и отечественных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иных поступлений,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из средств республиканского бюджета осуществляется в следующих формах: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базовое;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программно-целевое;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грантовое.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Финансовые ресурсы Фонда науки направляются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финансирование фундаментальных и прикладных научных исследований, научно-технических программ и проектов, целевых научных исследований по приоритетным направлениям науки и научно-технической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финансирование грантов по государственному заказу на научные исследования научных и научно-технических работников, научных коллективов и организаций на конкурсной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поддержку развития межотраслевых научно-исследовательских и опытно-конструкторских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реализацию программ подготовки научных кадров по перспективным и новым направлениям науки и научно-технической деятельности, включая подготовку кадров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публикацию, приобретение и обеспечение научной и научно-технической информацией (журналы, электронные материалы и другие);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и участие в научных форумах (конгрессы, конференции, симпозиумы и другие);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создание научной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Финансирование сметы расходов осуществляется по казначейским процедурам в установленном Бюджетным </w:t>
      </w:r>
      <w:hyperlink w:history="1" r:id="rIddoxcf-zvjpnkl9ncvw8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Аудит использования средств Фонда науки осуществляется в порядке, установленном законодательством Кыргызской Республики в сфере аудиторской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Средства Фонда науки имеют целевое назначение. Использование средств Фонда науки на цели, не предусмотренные настоящим Положением,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 счет средств Фонда науки обеспечивается равный доступ к участию в конкурсе на получение гранта научным и научно-техническим организациям, образовательным организациям высшего профессионального образования независимо от форм собственности, научным и научно-техническим работникам, их коллективам.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финансирования из средств Фонда науки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Решения по финансированию из средств Фонда науки принимаются уполномоченным государственным органом в сфере науки в соответствии с рекомендациями НТС.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Уполномоченный государственный орган в сфере науки ежегодно: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перечень государственных научных, научно-технических программ и проектов фундаментальных и прикладных научных исследований с указанием объема финансовых средств для программно-целевого и грантового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списки научных и научно-технических организаций, подлежащих базовому финансированию;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рекомендации НТС принимает решения о выделении из средств Фонда науки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(включая подготовку кадров за рубежом) и повышение квалификации научных, научно-педагогических и инженерно-технических кадров научных учреждений по программам докторантуры, PhD докторантуры и аспирантуры;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разовую помощь отдельным ученым и научным коллективам, научно-исследовательским и высшим учебным учреждениям в целях развития их материально-технической базы и разработки принципиально новых технологий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публикации, приобретение и обеспечение научной и научно-технической информацией (журналы, электронные материалы и другие);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 участие в научных форумах (конгрессы, конференции, симпозиумы и другие);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научной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Уполномоченный государственный орган в сфере науки готовит сводную заявку на средства, необходимые для финансирования научной и научно-технической деятельности, с указанием общего объема финансирования и отдельных объемов по каждому направлению деятельности, указанных в пункте 18 настоящего Положения, и к 1 августа текущего года представляет ее в уполномоченный государственный орган по вопросам финансов для формирования проекта республиканского бюджета и прогноза социально-экономического развития Кыргызской Республики на очередной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Уполномоченный государственный орган по вопросам финансов ежемесячно утверждает кассовый план согласно заявке уполномоченного государственного органа, в сфере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науки открывает кассовый план и осуществляют финансирование.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привлечении и использовании международных кредитов от доноров и международной грантовой и технической помощи Фонд науки руководствуется постановлениями Правительства Кыргызской Республики "Об утверждении </w:t>
      </w:r>
      <w:hyperlink w:history="1" r:id="rIdgsiaipvevrx6ltg3ddy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управлению государственными инвестициями" </w:t>
      </w:r>
      <w:hyperlink w:history="1" r:id="rId57fgffu04jqdx1ez2cz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мая 2019 года № 232</w:t>
        </w:r>
      </w:hyperlink>
      <w:r>
        <w:rPr>
          <w:rFonts w:ascii="Arial" w:cs="Arial" w:eastAsia="Arial" w:hAnsi="Arial"/>
          <w:sz w:val="24"/>
          <w:szCs w:val="24"/>
        </w:rPr>
        <w:t xml:space="preserve">, "Об утверждении </w:t>
      </w:r>
      <w:hyperlink w:history="1" r:id="rIddnlv5ozegilaysw91wj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привлечения и использования международной грантовой и технической помощи в Кыргызской Республике" </w:t>
      </w:r>
      <w:hyperlink w:history="1" r:id="rId7qn_fsaoujahentufhx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июня 2017 года № 389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dsawp0dv-xptuny1l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dalil.kg/document/230004724</w:t>
      </w:r>
    </w:hyperlink>
  </w:p>
  <w:p>
    <w:pPr>
      <w:spacing w:after="0" w:before="40"/>
      <w:jc w:val="center"/>
    </w:pPr>
    <w:hyperlink w:history="1" r:id="rIdnf2skqwjomf6ktb3guy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uuw01wy9k8km_402lhq" Type="http://schemas.openxmlformats.org/officeDocument/2006/relationships/hyperlink" Target="https://dalil.kg/document/230048977" TargetMode="External"/><Relationship Id="rIdzds9qhn10zdt65bch4f0x" Type="http://schemas.openxmlformats.org/officeDocument/2006/relationships/hyperlink" Target="https://dalil.kg/document/230004719" TargetMode="External"/><Relationship Id="rIdoxkclfiryreaj2owmuqfi" Type="http://schemas.openxmlformats.org/officeDocument/2006/relationships/hyperlink" Target="https://dalil.kg/document/112661" TargetMode="External"/><Relationship Id="rIddoxcf-zvjpnkl9ncvw8wv" Type="http://schemas.openxmlformats.org/officeDocument/2006/relationships/hyperlink" Target="https://dalil.kg/document/111338" TargetMode="External"/><Relationship Id="rIdgsiaipvevrx6ltg3ddy_n" Type="http://schemas.openxmlformats.org/officeDocument/2006/relationships/hyperlink" Target="https://dalil.kg/document/14565" TargetMode="External"/><Relationship Id="rId57fgffu04jqdx1ez2cziq" Type="http://schemas.openxmlformats.org/officeDocument/2006/relationships/hyperlink" Target="https://dalil.kg/document/14564" TargetMode="External"/><Relationship Id="rIddnlv5ozegilaysw91wjh2" Type="http://schemas.openxmlformats.org/officeDocument/2006/relationships/hyperlink" Target="https://dalil.kg/document/100100" TargetMode="External"/><Relationship Id="rId7qn_fsaoujahentufhx_e" Type="http://schemas.openxmlformats.org/officeDocument/2006/relationships/hyperlink" Target="https://dalil.kg/document/10009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dsawp0dv-xptuny1lhj" Type="http://schemas.openxmlformats.org/officeDocument/2006/relationships/hyperlink" Target="https://dalil.kg/document/230004724" TargetMode="External"/><Relationship Id="rIdnf2skqwjomf6ktb3guyr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2026-09-23T20:33:08.098Z</dcterms:created>
  <dcterms:modified xsi:type="dcterms:W3CDTF">2026-09-23T20:33:08.098Z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