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Типовой договор № ____________</w:t>
      </w:r>
    </w:p>
    <w:p>
      <w:pPr>
        <w:spacing w:after="240" w:before="200"/>
        <w:jc w:val="center"/>
      </w:pPr>
      <w:r>
        <w:rPr>
          <w:rFonts w:ascii="Arial" w:cs="Arial" w:eastAsia="Arial" w:hAnsi="Arial"/>
          <w:b/>
          <w:bCs/>
          <w:sz w:val="32"/>
          <w:szCs w:val="32"/>
        </w:rPr>
        <w:t xml:space="preserve">на поставку электрической энергии объектом возобновляемых</w:t>
      </w:r>
    </w:p>
    <w:p>
      <w:pPr>
        <w:spacing w:after="240" w:before="200"/>
        <w:jc w:val="center"/>
      </w:pPr>
      <w:r>
        <w:rPr>
          <w:rFonts w:ascii="Arial" w:cs="Arial" w:eastAsia="Arial" w:hAnsi="Arial"/>
          <w:b/>
          <w:bCs/>
          <w:sz w:val="32"/>
          <w:szCs w:val="32"/>
        </w:rPr>
        <w:t xml:space="preserve">источников энергии мощностью до 30 МВт</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______________________ 20__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Субъект возобновляемых источников энергии (далее - ВИЭ) ______________________, именуемый в дальнейшем "Поставщик", в лице _______________________, действующего на основании ____________________, с одной стороны, и ОАО "Национальная электрическая сеть Кыргызстана", именуемое в дальнейшем "Покупатель", в лице _____________________, действующего на основании _____________________, с другой стороны, совместно именуемые "Стороны",</w:t>
      </w:r>
    </w:p>
    <w:p>
      <w:pPr>
        <w:spacing w:after="120"/>
        <w:ind w:firstLine="397"/>
        <w:jc w:val="both"/>
      </w:pPr>
      <w:r>
        <w:rPr>
          <w:rFonts w:ascii="Arial" w:cs="Arial" w:eastAsia="Arial" w:hAnsi="Arial"/>
          <w:sz w:val="24"/>
          <w:szCs w:val="24"/>
        </w:rPr>
        <w:t xml:space="preserve">принимая во внимание положения </w:t>
      </w:r>
      <w:hyperlink w:history="1" r:id="rId1vmdqa-pu1hvfgb67u2g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возобновляемых источниках энергии" (далее - Закон),</w:t>
      </w:r>
    </w:p>
    <w:p>
      <w:pPr>
        <w:spacing w:after="120"/>
        <w:ind w:firstLine="397"/>
        <w:jc w:val="both"/>
      </w:pPr>
      <w:r>
        <w:rPr>
          <w:rFonts w:ascii="Arial" w:cs="Arial" w:eastAsia="Arial" w:hAnsi="Arial"/>
          <w:sz w:val="24"/>
          <w:szCs w:val="24"/>
        </w:rPr>
        <w:t xml:space="preserve">во исполнение приказа Министерства энергетики Кыргызской Республики от 14 декабря 2022 года № 01-13/214,</w:t>
      </w:r>
    </w:p>
    <w:p>
      <w:pPr>
        <w:spacing w:after="120"/>
        <w:ind w:firstLine="397"/>
        <w:jc w:val="both"/>
      </w:pPr>
      <w:r>
        <w:rPr>
          <w:rFonts w:ascii="Arial" w:cs="Arial" w:eastAsia="Arial" w:hAnsi="Arial"/>
          <w:sz w:val="24"/>
          <w:szCs w:val="24"/>
        </w:rPr>
        <w:t xml:space="preserve">заключили настоящий Договор о нижеследующем:</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Термины и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целей настоящего Договора применяются следующие термины и определения:</w:t>
      </w:r>
    </w:p>
    <w:p>
      <w:pPr>
        <w:spacing w:after="120"/>
        <w:ind w:firstLine="397"/>
        <w:jc w:val="both"/>
      </w:pPr>
      <w:r>
        <w:rPr>
          <w:rFonts w:ascii="Arial" w:cs="Arial" w:eastAsia="Arial" w:hAnsi="Arial"/>
          <w:sz w:val="24"/>
          <w:szCs w:val="24"/>
        </w:rPr>
        <w:t xml:space="preserve">автоматизированная информационно-измерительная система коммерческого учета электроэнергии (АИИСКУЭ) - система, состоящая из комплекса специализированных, метрологических аттестованных технических средств, программных средств, средств связи, позволяющая производить в автоматизированном режиме коммерческий учет электрической энергии, передачу данных коммерческого учета, их обработку, включая оценку достоверности, возможность обмена данными. АИИСКУЭ может быть дополнена системой документирования, включая использование электронной подписи;</w:t>
      </w:r>
    </w:p>
    <w:p>
      <w:pPr>
        <w:spacing w:after="120"/>
        <w:ind w:firstLine="397"/>
        <w:jc w:val="both"/>
      </w:pPr>
      <w:r>
        <w:rPr>
          <w:rFonts w:ascii="Arial" w:cs="Arial" w:eastAsia="Arial" w:hAnsi="Arial"/>
          <w:sz w:val="24"/>
          <w:szCs w:val="24"/>
        </w:rPr>
        <w:t xml:space="preserve">акт передачи объемов электроэнергии - это акт, подписываемый Сторонами, который отражает объем выработки электроэнергии с использованием ВИЭ (далее - "ВИЭ-электроэнергия"), поставленной в течение определенного расчетного периода, и подтверждающий отсутствие претензий со стороны Покупателя к качеству и объему поставленной электроэнергии;</w:t>
      </w:r>
    </w:p>
    <w:p>
      <w:pPr>
        <w:spacing w:after="120"/>
        <w:ind w:firstLine="397"/>
        <w:jc w:val="both"/>
      </w:pPr>
      <w:r>
        <w:rPr>
          <w:rFonts w:ascii="Arial" w:cs="Arial" w:eastAsia="Arial" w:hAnsi="Arial"/>
          <w:sz w:val="24"/>
          <w:szCs w:val="24"/>
        </w:rPr>
        <w:t xml:space="preserve">диспетчерская заявка (заявка) - запрос, в котором оформляется ответственное намерение эксплуатирующей организацией о разрешении на вывод электрооборудования из работы или резерва электрооборудовании объекта. Заявка оформляется и передается на рассмотрение и принятие решения в соответствующий диспетчерский центр;</w:t>
      </w:r>
    </w:p>
    <w:p>
      <w:pPr>
        <w:spacing w:after="120"/>
        <w:ind w:firstLine="397"/>
        <w:jc w:val="both"/>
      </w:pPr>
      <w:r>
        <w:rPr>
          <w:rFonts w:ascii="Arial" w:cs="Arial" w:eastAsia="Arial" w:hAnsi="Arial"/>
          <w:sz w:val="24"/>
          <w:szCs w:val="24"/>
        </w:rPr>
        <w:t xml:space="preserve">диспетчерская команда (команда) - команда, которая дается диспетчером по диспетчерским каналам связи и содержит указание совершить (воздержаться от совершения) конкретное действие (действия) по управлению технологическими режимами работы и эксплуатационным состоянием объектов диспетчеризации;</w:t>
      </w:r>
    </w:p>
    <w:p>
      <w:pPr>
        <w:spacing w:after="120"/>
        <w:ind w:firstLine="397"/>
        <w:jc w:val="both"/>
      </w:pPr>
      <w:r>
        <w:rPr>
          <w:rFonts w:ascii="Arial" w:cs="Arial" w:eastAsia="Arial" w:hAnsi="Arial"/>
          <w:sz w:val="24"/>
          <w:szCs w:val="24"/>
        </w:rPr>
        <w:t xml:space="preserve">диспетчерский персонал - работники (диспетчеры) диспетчерского субъекта, которые осуществляют оперативное управление электроэнергетическим режимом энергосистемы, обеспечивая ее надежное функционирование;</w:t>
      </w:r>
    </w:p>
    <w:p>
      <w:pPr>
        <w:spacing w:after="120"/>
        <w:ind w:firstLine="397"/>
        <w:jc w:val="both"/>
      </w:pPr>
      <w:r>
        <w:rPr>
          <w:rFonts w:ascii="Arial" w:cs="Arial" w:eastAsia="Arial" w:hAnsi="Arial"/>
          <w:sz w:val="24"/>
          <w:szCs w:val="24"/>
        </w:rPr>
        <w:t xml:space="preserve">диспетчерское ведение - организация управления технологическими режимами и эксплуатационным состоянием объектов электроэнергетики, при которой указанные технологические режимы или эксплуатационное состояние изменяются только по согласованию с соответствующим диспетчерским центром;</w:t>
      </w:r>
    </w:p>
    <w:p>
      <w:pPr>
        <w:spacing w:after="120"/>
        <w:ind w:firstLine="397"/>
        <w:jc w:val="both"/>
      </w:pPr>
      <w:r>
        <w:rPr>
          <w:rFonts w:ascii="Arial" w:cs="Arial" w:eastAsia="Arial" w:hAnsi="Arial"/>
          <w:sz w:val="24"/>
          <w:szCs w:val="24"/>
        </w:rPr>
        <w:t xml:space="preserve">диспетчерское согласование (согласование) - разрешение совершить (воздержаться от совершения) конкретное действие (действия) по управлению технологическими режимами и эксплуатационным состоянием объектов электроэнергетики, выдаваемое диспетчером одного диспетчерского центра по каналам связи диспетчеру другого диспетчерского центра или оперативному персоналу;</w:t>
      </w:r>
    </w:p>
    <w:p>
      <w:pPr>
        <w:spacing w:after="120"/>
        <w:ind w:firstLine="397"/>
        <w:jc w:val="both"/>
      </w:pPr>
      <w:r>
        <w:rPr>
          <w:rFonts w:ascii="Arial" w:cs="Arial" w:eastAsia="Arial" w:hAnsi="Arial"/>
          <w:sz w:val="24"/>
          <w:szCs w:val="24"/>
        </w:rPr>
        <w:t xml:space="preserve">диспетчерское управление - организация управления технологическими режимами и эксплуатационным состоянием объектов электроэнергетики, при которой указанные технологические режимы или эксплуатационное состояние изменяются только по диспетчерской команде диспетчера соответствующего диспетчерского центра;</w:t>
      </w:r>
    </w:p>
    <w:p>
      <w:pPr>
        <w:spacing w:after="120"/>
        <w:ind w:firstLine="397"/>
        <w:jc w:val="both"/>
      </w:pPr>
      <w:r>
        <w:rPr>
          <w:rFonts w:ascii="Arial" w:cs="Arial" w:eastAsia="Arial" w:hAnsi="Arial"/>
          <w:sz w:val="24"/>
          <w:szCs w:val="24"/>
        </w:rPr>
        <w:t xml:space="preserve">расчетный центр - юридическое лицо, уполномоченное Кабинетом Министров Кыргызской Республики, предоставляющее услуги с использованием централизованной информационной аналитической системы по сбору, обработке, проверке достоверности, анализу данных по перетокам и потерям электроэнергии, составлению балансов электроэнергии, выполнению расчетов для всех участников электроэнергетического рынка, а также по осуществлению мониторинга взаиморасчетов между участниками электроэнергетического рынка;</w:t>
      </w:r>
    </w:p>
    <w:p>
      <w:pPr>
        <w:spacing w:after="120"/>
        <w:ind w:firstLine="397"/>
        <w:jc w:val="both"/>
      </w:pPr>
      <w:r>
        <w:rPr>
          <w:rFonts w:ascii="Arial" w:cs="Arial" w:eastAsia="Arial" w:hAnsi="Arial"/>
          <w:sz w:val="24"/>
          <w:szCs w:val="24"/>
        </w:rPr>
        <w:t xml:space="preserve">централизованная система сбора и обработки данных (ЦССОД) - система автоматического сбора и обработки данных измерений, состоящая из аппаратных средств (компьютеры, серверы, периферийные устройства, каналы передачи данных, коммуникационные устройства и т.д.) и программного обеспечения (операционная система, программные приложения и т.д.);</w:t>
      </w:r>
    </w:p>
    <w:p>
      <w:pPr>
        <w:spacing w:after="120"/>
        <w:ind w:firstLine="397"/>
        <w:jc w:val="both"/>
      </w:pPr>
      <w:r>
        <w:rPr>
          <w:rFonts w:ascii="Arial" w:cs="Arial" w:eastAsia="Arial" w:hAnsi="Arial"/>
          <w:sz w:val="24"/>
          <w:szCs w:val="24"/>
        </w:rPr>
        <w:t xml:space="preserve">средства коммерческого учета электроэнергии и мощности (средства коммерческого учета) - совокупность метрологических аттестованных измерительных устройств и приборов учета электроэнергии и мощности, внесенных в Государственный реестр средств измерений Кыргызской Республики, на основании показаний которых определяется расход электроэнергии и мощности, подлежащих оплате. Средства коммерческого учета устанавливаются на границе балансовой принадлежности (граница раздела) Сторон и должны быть интегрированы в систему АИИСКУЭ ОАО "НЭСК" и ЦССОД расчетного центра;</w:t>
      </w:r>
    </w:p>
    <w:p>
      <w:pPr>
        <w:spacing w:after="120"/>
        <w:ind w:firstLine="397"/>
        <w:jc w:val="both"/>
      </w:pPr>
      <w:r>
        <w:rPr>
          <w:rFonts w:ascii="Arial" w:cs="Arial" w:eastAsia="Arial" w:hAnsi="Arial"/>
          <w:sz w:val="24"/>
          <w:szCs w:val="24"/>
        </w:rPr>
        <w:t xml:space="preserve">контрольные средства коммерческого учета электроэнергии и мощности (контрольные средства коммерческого учета) - совокупность метрологических аттестованных измерительных устройств и приборов учета электроэнергии и мощности, внесенных в Государственный реестр средств измерений Кыргызской Республики, на основании показаний которых в точке учета определяется расход электроэнергии и мощности, используемых для контроля средств коммерческого учета. Контрольные средства учета могут заменять средства коммерческого учета в случае выхода их из строя, и должны быть интегрированы в систему АИИСКУЭ ОАО "НЭСК" и ЦССОД расчетного центра;</w:t>
      </w:r>
    </w:p>
    <w:p>
      <w:pPr>
        <w:spacing w:after="120"/>
        <w:ind w:firstLine="397"/>
        <w:jc w:val="both"/>
      </w:pPr>
      <w:r>
        <w:rPr>
          <w:rFonts w:ascii="Arial" w:cs="Arial" w:eastAsia="Arial" w:hAnsi="Arial"/>
          <w:sz w:val="24"/>
          <w:szCs w:val="24"/>
        </w:rPr>
        <w:t xml:space="preserve">передающее электроэнергию предприятие - это государственное, частное юридическое или физическое лицо, передающее электроэнергию между точками поставки производящего эту электроэнергию предприятия и точкой подключения распределяющего предприятия или основным потребителем;</w:t>
      </w:r>
    </w:p>
    <w:p>
      <w:pPr>
        <w:spacing w:after="120"/>
        <w:ind w:firstLine="397"/>
        <w:jc w:val="both"/>
      </w:pPr>
      <w:r>
        <w:rPr>
          <w:rFonts w:ascii="Arial" w:cs="Arial" w:eastAsia="Arial" w:hAnsi="Arial"/>
          <w:sz w:val="24"/>
          <w:szCs w:val="24"/>
        </w:rPr>
        <w:t xml:space="preserve">поставщик - субъект ВИЭ, осуществляющий поставку электроэнергии, выработанной с использованием ВИЭ, распределяющим предприятиям по регулируемым тарифам;</w:t>
      </w:r>
    </w:p>
    <w:p>
      <w:pPr>
        <w:spacing w:after="120"/>
        <w:ind w:firstLine="397"/>
        <w:jc w:val="both"/>
      </w:pPr>
      <w:r>
        <w:rPr>
          <w:rFonts w:ascii="Arial" w:cs="Arial" w:eastAsia="Arial" w:hAnsi="Arial"/>
          <w:sz w:val="24"/>
          <w:szCs w:val="24"/>
        </w:rPr>
        <w:t xml:space="preserve">распределяющее предприятие - государственное, частное юридическое или физическое лицо, снабжающее электроэнергией потребителей на оговоренной территории;</w:t>
      </w:r>
    </w:p>
    <w:p>
      <w:pPr>
        <w:spacing w:after="120"/>
        <w:ind w:firstLine="397"/>
        <w:jc w:val="both"/>
      </w:pPr>
      <w:r>
        <w:rPr>
          <w:rFonts w:ascii="Arial" w:cs="Arial" w:eastAsia="Arial" w:hAnsi="Arial"/>
          <w:sz w:val="24"/>
          <w:szCs w:val="24"/>
        </w:rPr>
        <w:t xml:space="preserve">расчетный период - период времени, указанный в настоящем Договоре, за который учтен объем поставленной ВИЭ-электроэнергии, подлежащие оплате;</w:t>
      </w:r>
    </w:p>
    <w:p>
      <w:pPr>
        <w:spacing w:after="120"/>
        <w:ind w:firstLine="397"/>
        <w:jc w:val="both"/>
      </w:pPr>
      <w:r>
        <w:rPr>
          <w:rFonts w:ascii="Arial" w:cs="Arial" w:eastAsia="Arial" w:hAnsi="Arial"/>
          <w:sz w:val="24"/>
          <w:szCs w:val="24"/>
        </w:rPr>
        <w:t xml:space="preserve">система финансовых расчетов - система, через которую вносятся и получаются платежи за электроэнергию для осуществления расчетов в соответствии с нормативными актами и законодательством Кыргызской Республики;</w:t>
      </w:r>
    </w:p>
    <w:p>
      <w:pPr>
        <w:spacing w:after="120"/>
        <w:ind w:firstLine="397"/>
        <w:jc w:val="both"/>
      </w:pPr>
      <w:r>
        <w:rPr>
          <w:rFonts w:ascii="Arial" w:cs="Arial" w:eastAsia="Arial" w:hAnsi="Arial"/>
          <w:sz w:val="24"/>
          <w:szCs w:val="24"/>
        </w:rPr>
        <w:t xml:space="preserve">существенное нарушение условий Договора - это нарушение условий настоящего Договора одной из Сторон, влекущее для другой Стороны такой ущерб, в результате которого она в значительной степени лишается того, на что была вправе рассчитывать при заключении настоящего Договора, включая нарушение Покупателем сроков оплаты, поставленной ВИЭ-электроэнергии в течение 3 (трех) и более месяцев;</w:t>
      </w:r>
    </w:p>
    <w:p>
      <w:pPr>
        <w:spacing w:after="120"/>
        <w:ind w:firstLine="397"/>
        <w:jc w:val="both"/>
      </w:pPr>
      <w:r>
        <w:rPr>
          <w:rFonts w:ascii="Arial" w:cs="Arial" w:eastAsia="Arial" w:hAnsi="Arial"/>
          <w:sz w:val="24"/>
          <w:szCs w:val="24"/>
        </w:rPr>
        <w:t xml:space="preserve">объем электроэнергии - физическое количество электроэнергии, переданное на границе собственности Сторон и определяемое по показаниям средств коммерческого учета;</w:t>
      </w:r>
    </w:p>
    <w:p>
      <w:pPr>
        <w:spacing w:after="120"/>
        <w:ind w:firstLine="397"/>
        <w:jc w:val="both"/>
      </w:pPr>
      <w:r>
        <w:rPr>
          <w:rFonts w:ascii="Arial" w:cs="Arial" w:eastAsia="Arial" w:hAnsi="Arial"/>
          <w:sz w:val="24"/>
          <w:szCs w:val="24"/>
        </w:rPr>
        <w:t xml:space="preserve">граница балансовой принадлежности - линия раздела системы электроснабжения между владельцами (пользователями);</w:t>
      </w:r>
    </w:p>
    <w:p>
      <w:pPr>
        <w:spacing w:after="120"/>
        <w:ind w:firstLine="397"/>
        <w:jc w:val="both"/>
      </w:pPr>
      <w:r>
        <w:rPr>
          <w:rFonts w:ascii="Arial" w:cs="Arial" w:eastAsia="Arial" w:hAnsi="Arial"/>
          <w:sz w:val="24"/>
          <w:szCs w:val="24"/>
        </w:rPr>
        <w:t xml:space="preserve">технические условия - документ, регламентирующий объем исполнения получателем технических требований, обязательных для подключения к электрическим сетям Покупателя;</w:t>
      </w:r>
    </w:p>
    <w:p>
      <w:pPr>
        <w:spacing w:after="120"/>
        <w:ind w:firstLine="397"/>
        <w:jc w:val="both"/>
      </w:pPr>
      <w:r>
        <w:rPr>
          <w:rFonts w:ascii="Arial" w:cs="Arial" w:eastAsia="Arial" w:hAnsi="Arial"/>
          <w:sz w:val="24"/>
          <w:szCs w:val="24"/>
        </w:rPr>
        <w:t xml:space="preserve">технические потери - это технологический расход электроэнергии и мощности при ее передаче по электрическим сетям Покупателя;</w:t>
      </w:r>
    </w:p>
    <w:p>
      <w:pPr>
        <w:spacing w:after="120"/>
        <w:ind w:firstLine="397"/>
        <w:jc w:val="both"/>
      </w:pPr>
      <w:r>
        <w:rPr>
          <w:rFonts w:ascii="Arial" w:cs="Arial" w:eastAsia="Arial" w:hAnsi="Arial"/>
          <w:sz w:val="24"/>
          <w:szCs w:val="24"/>
        </w:rPr>
        <w:t xml:space="preserve">уполномоченный государственный орган по выработке политики в сфере энергетики - орган исполнительной власти, уполномоченный Кабинетом Министров Кыргызской Республики осуществлять функции по выработке и реализации государственной политики в области энергетики;</w:t>
      </w:r>
    </w:p>
    <w:p>
      <w:pPr>
        <w:spacing w:after="120"/>
        <w:ind w:firstLine="397"/>
        <w:jc w:val="both"/>
      </w:pPr>
      <w:r>
        <w:rPr>
          <w:rFonts w:ascii="Arial" w:cs="Arial" w:eastAsia="Arial" w:hAnsi="Arial"/>
          <w:sz w:val="24"/>
          <w:szCs w:val="24"/>
        </w:rPr>
        <w:t xml:space="preserve">уполномоченный государственный орган по регулированию топливно-энергетического комплекса - орган исполнительной власти, уполномоченный Кабинетом Министров Кыргызской Республики осуществлять государственное регулирование деятельности субъектов топливно-энергетического комплекса посредством лицензирования и установления тарифов на электроэнергию.</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Предмет Договора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Поставщик осуществляет отпуск ВИЭ-электроэнергии на границу собственности - распределительное устройство (далее - РУ), а Покупатель принимает ВИЭ-электроэнергию в объеме, соответствующем технической возможности, но не менее 50 (пятидесяти) процентов от всей электрической энергии, выработанной ______________________ (указать вид установки) электростанцией и непотребленной на собственные и хозяйственные нужды, на условиях, предусмотренных настоящим Договором.</w:t>
      </w:r>
    </w:p>
    <w:p>
      <w:pPr>
        <w:spacing w:after="120"/>
        <w:ind w:firstLine="397"/>
        <w:jc w:val="both"/>
      </w:pPr>
      <w:r>
        <w:rPr>
          <w:rFonts w:ascii="Arial" w:cs="Arial" w:eastAsia="Arial" w:hAnsi="Arial"/>
          <w:sz w:val="24"/>
          <w:szCs w:val="24"/>
        </w:rPr>
        <w:t xml:space="preserve">Стороны выражают согласие, что в случае отсутствия у Покупателя возможности приобретения 50 (пятидесяти) и более процентов электроэнергии выработанной, но не потребленной объектом ВИЭ на собственные и хозяйственные нужды, Поставщик реализует электроэнергию, не приобретенную Покупателем, другим потребителям на договорной основе.</w:t>
      </w:r>
    </w:p>
    <w:p>
      <w:pPr>
        <w:spacing w:after="120"/>
        <w:ind w:firstLine="397"/>
        <w:jc w:val="both"/>
      </w:pPr>
      <w:r>
        <w:rPr>
          <w:rFonts w:ascii="Arial" w:cs="Arial" w:eastAsia="Arial" w:hAnsi="Arial"/>
          <w:sz w:val="24"/>
          <w:szCs w:val="24"/>
        </w:rPr>
        <w:t xml:space="preserve">2.2. Отпуск и прием электроэнергии осуществляется Сторонами на присоединениях электрической сети в точках, являющихся границей собственности Сторон, приведенных в </w:t>
      </w:r>
      <w:hyperlink w:history="1" r:id="rIdtkr1evhbpfkhlivkkvfrt">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Договору, оснащенных средствами коммерческого учета АИИСКУЭ ВИЭ-электроэнергии, интегрированными в системы АИИСКУЭ ОАО "НЭСК" и ЦССОД расчетного центра, в размерах, разрешенных техническими условиями мощности, устанавливаемых по каждому присоединению, находящемуся в собственности Покупателя.</w:t>
      </w:r>
    </w:p>
    <w:p>
      <w:pPr>
        <w:spacing w:after="120"/>
        <w:ind w:firstLine="397"/>
        <w:jc w:val="both"/>
      </w:pPr>
      <w:r>
        <w:rPr>
          <w:rFonts w:ascii="Arial" w:cs="Arial" w:eastAsia="Arial" w:hAnsi="Arial"/>
          <w:sz w:val="24"/>
          <w:szCs w:val="24"/>
        </w:rPr>
        <w:t xml:space="preserve">2.3. Стороны выражают согласие с тем, что заключают добровольное соглашение, регламентирующее условия, порядок, права и ответственность только в рамках настоящего Договора. Какие-либо письменные уведомления и претензии, в том числе от потребителей Сторон, каждая Сторона будет нести персонально в соответствии с принятыми своими обязательствами по договорам на электроснабжение согласно Правилам пользования электрической энергией.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Условия поставки ВИЭ-электроэнергии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Объемы и сроки поставок ВИЭ-электроэнергии определены в </w:t>
      </w:r>
      <w:hyperlink w:history="1" r:id="rId4b3ynmiav618e972t0w--">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Договору.</w:t>
      </w:r>
    </w:p>
    <w:p>
      <w:pPr>
        <w:spacing w:after="120"/>
        <w:ind w:firstLine="397"/>
        <w:jc w:val="both"/>
      </w:pPr>
      <w:r>
        <w:rPr>
          <w:rFonts w:ascii="Arial" w:cs="Arial" w:eastAsia="Arial" w:hAnsi="Arial"/>
          <w:sz w:val="24"/>
          <w:szCs w:val="24"/>
        </w:rPr>
        <w:t xml:space="preserve">3.2. Поставщик ежегодно до 1 октября представляет Покупателю предварительные объемы поставки ВИЭ-электроэнергии на предстоящий год с разбивкой по месяцам и кварталам по форме согласно </w:t>
      </w:r>
      <w:hyperlink w:history="1" r:id="rIdhhtgels3dj8fvivddkaio">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Договору.</w:t>
      </w:r>
    </w:p>
    <w:p>
      <w:pPr>
        <w:spacing w:after="120"/>
        <w:ind w:firstLine="397"/>
        <w:jc w:val="both"/>
      </w:pPr>
      <w:r>
        <w:rPr>
          <w:rFonts w:ascii="Arial" w:cs="Arial" w:eastAsia="Arial" w:hAnsi="Arial"/>
          <w:sz w:val="24"/>
          <w:szCs w:val="24"/>
        </w:rPr>
        <w:t xml:space="preserve">3.3. При формировании Покупателем своих диспетчерских графиков поставок-потребления, поставки ВИЭ-электроэнергии от Поставщика включаются в них в приоритетном порядке.</w:t>
      </w:r>
    </w:p>
    <w:p>
      <w:pPr>
        <w:spacing w:after="120"/>
        <w:ind w:firstLine="397"/>
        <w:jc w:val="both"/>
      </w:pPr>
      <w:r>
        <w:rPr>
          <w:rFonts w:ascii="Arial" w:cs="Arial" w:eastAsia="Arial" w:hAnsi="Arial"/>
          <w:sz w:val="24"/>
          <w:szCs w:val="24"/>
        </w:rPr>
        <w:t xml:space="preserve">3.4. Порядок диспетчерского управления поставками ВИЭ-электроэнергии определяется Положением о взаимоотношении персонала Поставщика и Покупателя по оперативному обслуживанию оборудования, регламентирующим действия оперативного персонала Сторон, содержащимся в </w:t>
      </w:r>
      <w:hyperlink w:history="1" r:id="rIdve3m9zgkeayjlvrpf5kkr">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настоящему Договору.</w:t>
      </w:r>
    </w:p>
    <w:p>
      <w:pPr>
        <w:spacing w:after="120"/>
        <w:ind w:firstLine="397"/>
        <w:jc w:val="both"/>
      </w:pPr>
      <w:r>
        <w:rPr>
          <w:rFonts w:ascii="Arial" w:cs="Arial" w:eastAsia="Arial" w:hAnsi="Arial"/>
          <w:sz w:val="24"/>
          <w:szCs w:val="24"/>
        </w:rPr>
        <w:t xml:space="preserve">3.5. Стороны строго соблюдают оперативную дисциплину, требования инструкций, указаний, положений и иных нормативно-технических документов, действующих на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Порядок учета ВИЭ-электроэнергии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Расчетным периодом поставки ВИЭ-электроэнергии по настоящему Договору устанавливается один календарный месяц.</w:t>
      </w:r>
    </w:p>
    <w:p>
      <w:pPr>
        <w:spacing w:after="120"/>
        <w:ind w:firstLine="397"/>
        <w:jc w:val="both"/>
      </w:pPr>
      <w:r>
        <w:rPr>
          <w:rFonts w:ascii="Arial" w:cs="Arial" w:eastAsia="Arial" w:hAnsi="Arial"/>
          <w:sz w:val="24"/>
          <w:szCs w:val="24"/>
        </w:rPr>
        <w:t xml:space="preserve">4.2. Фактический объем поставленной ВИЭ-электроэнергии определяется комиссионно ежемесячно на 05-00 часов Бишкекского времени (UTC+1) первого дня месяца, следующего за расчетным месяцем, по показаниям средств коммерческого учета и/или АИИСКУЭ (места установки расчетных и контрольных приборов коммерческого учета электроэнергии, их характеристики, номера счетчиков и их принадлежность приведены в </w:t>
      </w:r>
      <w:hyperlink w:history="1" r:id="rIdxlwjs16ytah3p9amxp7xe">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Договору) и подтверждается двухсторонним актом поставки электроэнергии между Поставщиком и Покупателем за расчетный период, по форме согласно </w:t>
      </w:r>
      <w:hyperlink w:history="1" r:id="rIdymggf4-comvsretrwyf3m">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Договору, не позднее 3 рабочих дней месяца, следующего за расчетным.</w:t>
      </w:r>
    </w:p>
    <w:p>
      <w:pPr>
        <w:spacing w:after="120"/>
        <w:ind w:firstLine="397"/>
        <w:jc w:val="both"/>
      </w:pPr>
      <w:r>
        <w:rPr>
          <w:rFonts w:ascii="Arial" w:cs="Arial" w:eastAsia="Arial" w:hAnsi="Arial"/>
          <w:sz w:val="24"/>
          <w:szCs w:val="24"/>
        </w:rPr>
        <w:t xml:space="preserve">4.3. Подписанные Сторонами Акты приема-передачи электроэнергии по форме </w:t>
      </w:r>
      <w:hyperlink w:history="1" r:id="rIdm6nosu3opztyzud4rrhy6">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являются основанием для проведения взаимных расчетов между Сторонами.</w:t>
      </w:r>
    </w:p>
    <w:p>
      <w:pPr>
        <w:spacing w:after="120"/>
        <w:ind w:firstLine="397"/>
        <w:jc w:val="both"/>
      </w:pPr>
      <w:r>
        <w:rPr>
          <w:rFonts w:ascii="Arial" w:cs="Arial" w:eastAsia="Arial" w:hAnsi="Arial"/>
          <w:sz w:val="24"/>
          <w:szCs w:val="24"/>
        </w:rPr>
        <w:t xml:space="preserve">4.4. Все электрические цепи расчетных и контрольных средств учета электроэнергии и АИИСКУЭ, используемые в расчетах между Сторонами, а также сборки зажимов, коммутационные аппараты трансформаторов тока и напряжения должны пломбироваться комиссионно с установкой представителем каждой из Сторон своей пломбы.</w:t>
      </w:r>
    </w:p>
    <w:p>
      <w:pPr>
        <w:spacing w:after="120"/>
        <w:ind w:firstLine="397"/>
        <w:jc w:val="both"/>
      </w:pPr>
      <w:r>
        <w:rPr>
          <w:rFonts w:ascii="Arial" w:cs="Arial" w:eastAsia="Arial" w:hAnsi="Arial"/>
          <w:sz w:val="24"/>
          <w:szCs w:val="24"/>
        </w:rPr>
        <w:t xml:space="preserve">4.5. Средства коммерческого учета электроэнергии должны соответствовать требованиям Правил устройства электроустановок, действующих на территории Кыргызской Республики и быть интегрированы с системами АИИСКУЭ Сторон и ЦССОД расчетного центра.</w:t>
      </w:r>
    </w:p>
    <w:p>
      <w:pPr>
        <w:spacing w:after="120"/>
        <w:ind w:firstLine="397"/>
        <w:jc w:val="both"/>
      </w:pPr>
      <w:r>
        <w:rPr>
          <w:rFonts w:ascii="Arial" w:cs="Arial" w:eastAsia="Arial" w:hAnsi="Arial"/>
          <w:sz w:val="24"/>
          <w:szCs w:val="24"/>
        </w:rPr>
        <w:t xml:space="preserve">4.6. Перестановка, замена, изменение в загрузке измерительных трансформаторов, используемых в схемах коммерческих приборов учета, на основании показания которых, выполняются расчеты между Поставщиком и Покупателем, производится только с согласия Сторон. Стороны должны об этом уведомить друг друга за 5 рабочих дней до начала работ, а в случае обнаружения неисправности средств коммерческого учета - немедленно, официально сообщить об этом другой Стороне.</w:t>
      </w:r>
    </w:p>
    <w:p>
      <w:pPr>
        <w:spacing w:after="120"/>
        <w:ind w:firstLine="397"/>
        <w:jc w:val="both"/>
      </w:pPr>
      <w:r>
        <w:rPr>
          <w:rFonts w:ascii="Arial" w:cs="Arial" w:eastAsia="Arial" w:hAnsi="Arial"/>
          <w:sz w:val="24"/>
          <w:szCs w:val="24"/>
        </w:rPr>
        <w:t xml:space="preserve">4.7. Стороны должны обеспечивать непрерывный обмен данными действующих автоматизированных систем коммерческого учета электроэнергии АИИСКУЭ Покупателя и ЦССОД расчетного центра, а также правильность работы систем учета в целом.</w:t>
      </w:r>
    </w:p>
    <w:p>
      <w:pPr>
        <w:spacing w:after="120"/>
        <w:ind w:firstLine="397"/>
        <w:jc w:val="both"/>
      </w:pPr>
      <w:r>
        <w:rPr>
          <w:rFonts w:ascii="Arial" w:cs="Arial" w:eastAsia="Arial" w:hAnsi="Arial"/>
          <w:sz w:val="24"/>
          <w:szCs w:val="24"/>
        </w:rPr>
        <w:t xml:space="preserve">4.8. В случае невозможности получения данных по счетчикам по причине выхода из строя расчетного счетчика от ЦССОД расчетного центра, первым резервным источником получения данных по счетчикам становятся система АИИСКУЭ Покупателя, вторым резервным источником показания, снятые комиссионно Сторонами ручным способом.</w:t>
      </w:r>
    </w:p>
    <w:p>
      <w:pPr>
        <w:spacing w:after="120"/>
        <w:ind w:firstLine="397"/>
        <w:jc w:val="both"/>
      </w:pPr>
      <w:r>
        <w:rPr>
          <w:rFonts w:ascii="Arial" w:cs="Arial" w:eastAsia="Arial" w:hAnsi="Arial"/>
          <w:sz w:val="24"/>
          <w:szCs w:val="24"/>
        </w:rPr>
        <w:t xml:space="preserve">4.9. При обнаружении неисправности расчетных средств коммерческого учета на присоединении, в расчетах используются контрольные средства учета ВИЭ-электроэнергии, которые должны соответствовать требованиям, предъявляемым к средствам коммерческого учета электроэнергии.</w:t>
      </w:r>
    </w:p>
    <w:p>
      <w:pPr>
        <w:spacing w:after="120"/>
        <w:ind w:firstLine="397"/>
        <w:jc w:val="both"/>
      </w:pPr>
      <w:r>
        <w:rPr>
          <w:rFonts w:ascii="Arial" w:cs="Arial" w:eastAsia="Arial" w:hAnsi="Arial"/>
          <w:sz w:val="24"/>
          <w:szCs w:val="24"/>
        </w:rPr>
        <w:t xml:space="preserve">4.10. При отсутствии или неисправности контрольных средств учета, количество электроэнергии, переданной между Сторонами, также может определяться расчетным путем с составлением двухстороннего акта.</w:t>
      </w:r>
    </w:p>
    <w:p>
      <w:pPr>
        <w:spacing w:after="120"/>
        <w:ind w:firstLine="397"/>
        <w:jc w:val="both"/>
      </w:pPr>
      <w:r>
        <w:rPr>
          <w:rFonts w:ascii="Arial" w:cs="Arial" w:eastAsia="Arial" w:hAnsi="Arial"/>
          <w:sz w:val="24"/>
          <w:szCs w:val="24"/>
        </w:rPr>
        <w:t xml:space="preserve">4.11. Поставщик не должен допускать поставку электроэнергии при отсутствии контрольных средств учета и неисправной работы средств коммерческого учета, обеспечивая сохранность и правильность работы средств учета электроэнергии.</w:t>
      </w:r>
    </w:p>
    <w:p>
      <w:pPr>
        <w:spacing w:after="120"/>
        <w:ind w:firstLine="397"/>
        <w:jc w:val="both"/>
      </w:pPr>
      <w:r>
        <w:rPr>
          <w:rFonts w:ascii="Arial" w:cs="Arial" w:eastAsia="Arial" w:hAnsi="Arial"/>
          <w:sz w:val="24"/>
          <w:szCs w:val="24"/>
        </w:rPr>
        <w:t xml:space="preserve">4.12. В случае изменения тарифов на отпускаемую ВИЭ-электроэнергию, Стороны производят комиссионное снятие показаний средств учета на 05-00 часов Бишкекского времени (UTC+1) дня, определенного датой ввода новых тарифов комиссионно снимают показания, составляют двусторонний акт аналогично требованиям пункта 4.2 настоящего Договора.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Порядок оплаты ВИЭ-электроэнергии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ВИЭ-тариф утверждается приказом уполномоченного государственного органа по регулированию топливно-энергетического комплекса Кыргызской Республики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5.2. После подписания акта объемов поставки, оформленного в соответствии с пунктом 4.3 настоящего Договора, подтверждающего фактический объем поступившей от Поставщика Покупателю ВИЭ-электроэнергии, Поставщик выставляет Покупателю на основании данного акта счет-фактуру установленного образца для осуществления расчета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5.3. Расчет за поставку ВИЭ-электроэнергии за расчетный период производится Покупателем на основании счета-фактуры, выставленного Поставщиком в течение ___________________ календарных дней с даты получения счета-фактуры.</w:t>
      </w:r>
    </w:p>
    <w:p>
      <w:pPr>
        <w:spacing w:after="120"/>
        <w:ind w:firstLine="397"/>
        <w:jc w:val="both"/>
      </w:pPr>
      <w:r>
        <w:rPr>
          <w:rFonts w:ascii="Arial" w:cs="Arial" w:eastAsia="Arial" w:hAnsi="Arial"/>
          <w:sz w:val="24"/>
          <w:szCs w:val="24"/>
        </w:rPr>
        <w:t xml:space="preserve">5.4. Оплата производится путем перевода денежных средств на расчетный счет Поставщика. Все платежи производятся в кыргызских сомах.</w:t>
      </w:r>
    </w:p>
    <w:p>
      <w:pPr>
        <w:spacing w:after="120"/>
        <w:ind w:firstLine="397"/>
        <w:jc w:val="both"/>
      </w:pPr>
      <w:r>
        <w:rPr>
          <w:rFonts w:ascii="Arial" w:cs="Arial" w:eastAsia="Arial" w:hAnsi="Arial"/>
          <w:sz w:val="24"/>
          <w:szCs w:val="24"/>
        </w:rPr>
        <w:t xml:space="preserve">5.5. За нарушение Покупателем сроков оплаты выставленного счета-фактуры Поставщик начисляет Покупателю пеню в размере 0,1% от просроченной суммы за каждый день просрочки. Общая сумма пени не может превышать 5% от просроченной суммы.</w:t>
      </w:r>
    </w:p>
    <w:p>
      <w:pPr>
        <w:spacing w:after="120"/>
        <w:ind w:firstLine="397"/>
        <w:jc w:val="both"/>
      </w:pPr>
      <w:r>
        <w:rPr>
          <w:rFonts w:ascii="Arial" w:cs="Arial" w:eastAsia="Arial" w:hAnsi="Arial"/>
          <w:sz w:val="24"/>
          <w:szCs w:val="24"/>
        </w:rPr>
        <w:t xml:space="preserve">За неисполнение или ненадлежащее исполнение прочих обязательств по настоящему Договору каждая из Сторон несет ответственность в соответствии с условиями настоящего Договора. Виновная Сторона уплачивает другой Стороне пеню в размере 0,1% от невыполненного обязательства за каждый просроченный день, но не выше 5% от суммы невыполненной части Договора, денежными средствами в соответствии с действующим законодательством.</w:t>
      </w:r>
    </w:p>
    <w:p>
      <w:pPr>
        <w:spacing w:after="120"/>
        <w:ind w:firstLine="397"/>
        <w:jc w:val="both"/>
      </w:pPr>
      <w:r>
        <w:rPr>
          <w:rFonts w:ascii="Arial" w:cs="Arial" w:eastAsia="Arial" w:hAnsi="Arial"/>
          <w:sz w:val="24"/>
          <w:szCs w:val="24"/>
        </w:rPr>
        <w:t xml:space="preserve">5.6. В случае выявления каких-либо технических ошибок при расчетах и необходимости внесения исправлений в выставленный счет-фактуру за расчетный период Стороны вносят такие изменения в следующий расчетный период.</w:t>
      </w:r>
    </w:p>
    <w:p>
      <w:pPr>
        <w:spacing w:after="120"/>
        <w:ind w:firstLine="397"/>
        <w:jc w:val="both"/>
      </w:pPr>
      <w:r>
        <w:rPr>
          <w:rFonts w:ascii="Arial" w:cs="Arial" w:eastAsia="Arial" w:hAnsi="Arial"/>
          <w:sz w:val="24"/>
          <w:szCs w:val="24"/>
        </w:rPr>
        <w:t xml:space="preserve">5.7. В случае, когда Покупатель оспаривает правильность выставленного счета-фактуры, он уведомляет об этом Поставщика в течение 10 (десяти) календарных дней с даты получения счета-фактуры и предоставляет Поставщику письмо-возражение с указанием оснований. При этом Покупатель обязан в установленный настоящим Договором срок оплатить часть счета, в отношении которой у него нет возражений.</w:t>
      </w:r>
    </w:p>
    <w:p>
      <w:pPr>
        <w:spacing w:after="120"/>
        <w:ind w:firstLine="397"/>
        <w:jc w:val="both"/>
      </w:pPr>
      <w:r>
        <w:rPr>
          <w:rFonts w:ascii="Arial" w:cs="Arial" w:eastAsia="Arial" w:hAnsi="Arial"/>
          <w:sz w:val="24"/>
          <w:szCs w:val="24"/>
        </w:rPr>
        <w:t xml:space="preserve">5.8. При вводе или изменении тарифов на отпускаемую электрическую энергию для производителей, с использованием ВИЭ оплата Покупателем ВИЭ-электроэнергии производится по вновь утвержденному ВИЭ-тарифу со дня его вступления в силу.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6. Права и обязанности Сторон</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Поставщик имеет право:</w:t>
      </w:r>
    </w:p>
    <w:p>
      <w:pPr>
        <w:spacing w:after="120"/>
        <w:ind w:firstLine="397"/>
        <w:jc w:val="both"/>
      </w:pPr>
      <w:r>
        <w:rPr>
          <w:rFonts w:ascii="Arial" w:cs="Arial" w:eastAsia="Arial" w:hAnsi="Arial"/>
          <w:sz w:val="24"/>
          <w:szCs w:val="24"/>
        </w:rPr>
        <w:t xml:space="preserve">6.1.1. беспрепятственного доступа в рабочее время суток и часы максимума нагрузок к электрическим установкам, средствам измерения Покупателя и (или) третьих лиц, в соответствии с приложением 1, для осуществления контроля над соблюдением условий настоящего Договора, в том числе:</w:t>
      </w:r>
    </w:p>
    <w:p>
      <w:pPr>
        <w:spacing w:after="120"/>
        <w:ind w:firstLine="397"/>
        <w:jc w:val="both"/>
      </w:pPr>
      <w:r>
        <w:rPr>
          <w:rFonts w:ascii="Arial" w:cs="Arial" w:eastAsia="Arial" w:hAnsi="Arial"/>
          <w:sz w:val="24"/>
          <w:szCs w:val="24"/>
        </w:rPr>
        <w:t xml:space="preserve">а) контроля и учета количества и качества поставляемой ВИЭ-электроэнергии в присутствии представителя Покупателя;</w:t>
      </w:r>
    </w:p>
    <w:p>
      <w:pPr>
        <w:spacing w:after="120"/>
        <w:ind w:firstLine="397"/>
        <w:jc w:val="both"/>
      </w:pPr>
      <w:r>
        <w:rPr>
          <w:rFonts w:ascii="Arial" w:cs="Arial" w:eastAsia="Arial" w:hAnsi="Arial"/>
          <w:sz w:val="24"/>
          <w:szCs w:val="24"/>
        </w:rPr>
        <w:t xml:space="preserve">б) контроля установленных режимов поставки ВИЭ-электроэнергии;</w:t>
      </w:r>
    </w:p>
    <w:p>
      <w:pPr>
        <w:spacing w:after="120"/>
        <w:ind w:firstLine="397"/>
        <w:jc w:val="both"/>
      </w:pPr>
      <w:r>
        <w:rPr>
          <w:rFonts w:ascii="Arial" w:cs="Arial" w:eastAsia="Arial" w:hAnsi="Arial"/>
          <w:sz w:val="24"/>
          <w:szCs w:val="24"/>
        </w:rPr>
        <w:t xml:space="preserve">6.1.2. полностью или частично прекращать (ограничивать) поставку ВИЭ-электроэнергии Покупателю в случаях и порядке, предусмотренных настоящим Договором. При этом Поставщик в обязательном порядке уведомляет Покупателя о плановом отключении не менее чем за 5 (пять) дней;</w:t>
      </w:r>
    </w:p>
    <w:p>
      <w:pPr>
        <w:spacing w:after="120"/>
        <w:ind w:firstLine="397"/>
        <w:jc w:val="both"/>
      </w:pPr>
      <w:r>
        <w:rPr>
          <w:rFonts w:ascii="Arial" w:cs="Arial" w:eastAsia="Arial" w:hAnsi="Arial"/>
          <w:sz w:val="24"/>
          <w:szCs w:val="24"/>
        </w:rPr>
        <w:t xml:space="preserve">6.1.3. прекратить поставку ВИЭ-электроэнергии полностью или частично:</w:t>
      </w:r>
    </w:p>
    <w:p>
      <w:pPr>
        <w:spacing w:after="120"/>
        <w:ind w:firstLine="397"/>
        <w:jc w:val="both"/>
      </w:pPr>
      <w:r>
        <w:rPr>
          <w:rFonts w:ascii="Arial" w:cs="Arial" w:eastAsia="Arial" w:hAnsi="Arial"/>
          <w:sz w:val="24"/>
          <w:szCs w:val="24"/>
        </w:rPr>
        <w:t xml:space="preserve">а) за недопуск представителей Поставщика к приборам учета электроэнергии (мощности) Покупателя;</w:t>
      </w:r>
    </w:p>
    <w:p>
      <w:pPr>
        <w:spacing w:after="120"/>
        <w:ind w:firstLine="397"/>
        <w:jc w:val="both"/>
      </w:pPr>
      <w:r>
        <w:rPr>
          <w:rFonts w:ascii="Arial" w:cs="Arial" w:eastAsia="Arial" w:hAnsi="Arial"/>
          <w:sz w:val="24"/>
          <w:szCs w:val="24"/>
        </w:rPr>
        <w:t xml:space="preserve">б) за снижение показателей качества электроэнергии по вине Покупателя до значений, нарушающих требования, установленные </w:t>
      </w:r>
      <w:hyperlink w:history="1" r:id="rIdigjxv9jncjd5pscq9z8r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m8avpydhslhhl_hgtcasm">
        <w:r>
          <w:rPr>
            <w:rFonts w:ascii="Arial" w:cs="Arial" w:eastAsia="Arial" w:hAnsi="Arial"/>
            <w:color w:val="1D4ED8"/>
            <w:sz w:val="24"/>
            <w:szCs w:val="24"/>
            <w:u w:val="single"/>
          </w:rPr>
          <w:t xml:space="preserve">Технического регламента</w:t>
        </w:r>
      </w:hyperlink>
      <w:r>
        <w:rPr>
          <w:rFonts w:ascii="Arial" w:cs="Arial" w:eastAsia="Arial" w:hAnsi="Arial"/>
          <w:sz w:val="24"/>
          <w:szCs w:val="24"/>
        </w:rPr>
        <w:t xml:space="preserve"> об электрической безопасности" от 2 июня 2012 года № 359.</w:t>
      </w:r>
    </w:p>
    <w:p>
      <w:pPr>
        <w:spacing w:after="120"/>
        <w:ind w:firstLine="397"/>
        <w:jc w:val="both"/>
      </w:pPr>
      <w:r>
        <w:rPr>
          <w:rFonts w:ascii="Arial" w:cs="Arial" w:eastAsia="Arial" w:hAnsi="Arial"/>
          <w:sz w:val="24"/>
          <w:szCs w:val="24"/>
        </w:rPr>
        <w:t xml:space="preserve">6.2. Поставщик обязуется:</w:t>
      </w:r>
    </w:p>
    <w:p>
      <w:pPr>
        <w:spacing w:after="120"/>
        <w:ind w:firstLine="397"/>
        <w:jc w:val="both"/>
      </w:pPr>
      <w:r>
        <w:rPr>
          <w:rFonts w:ascii="Arial" w:cs="Arial" w:eastAsia="Arial" w:hAnsi="Arial"/>
          <w:sz w:val="24"/>
          <w:szCs w:val="24"/>
        </w:rPr>
        <w:t xml:space="preserve">6.2.1. обеспечить поставку электроэнергии на границу собственности в пунктах, приведенных в приложении 1 к настоящему Договору, с качеством, отвечающим требованиям стандартов к качеству электрической энергии в системах электроснабжения и технических требований к объектам генерации на базе ветроэнергетических установок, фотоэлектрических солнечных модулей и их групп, действующих на территории Кыргызской Республики за исключением случаев, предусмотренных Договором;</w:t>
      </w:r>
    </w:p>
    <w:p>
      <w:pPr>
        <w:spacing w:after="120"/>
        <w:ind w:firstLine="397"/>
        <w:jc w:val="both"/>
      </w:pPr>
      <w:r>
        <w:rPr>
          <w:rFonts w:ascii="Arial" w:cs="Arial" w:eastAsia="Arial" w:hAnsi="Arial"/>
          <w:sz w:val="24"/>
          <w:szCs w:val="24"/>
        </w:rPr>
        <w:t xml:space="preserve">6.2.2. направлять Покупателю на согласование график ремонта энергооборудования, вывод которого в ремонт может привести к прерыванию поставки ВИЭ-электроэнергии, предусмотренного настоящим Договором;</w:t>
      </w:r>
    </w:p>
    <w:p>
      <w:pPr>
        <w:spacing w:after="120"/>
        <w:ind w:firstLine="397"/>
        <w:jc w:val="both"/>
      </w:pPr>
      <w:r>
        <w:rPr>
          <w:rFonts w:ascii="Arial" w:cs="Arial" w:eastAsia="Arial" w:hAnsi="Arial"/>
          <w:sz w:val="24"/>
          <w:szCs w:val="24"/>
        </w:rPr>
        <w:t xml:space="preserve">6.2.3. ограничивать выработку мощности ВИЭ в случае нарушения надежности и устойчивости Кыргызской энергосистемы, вызванных нестабильностью ее выработки;</w:t>
      </w:r>
    </w:p>
    <w:p>
      <w:pPr>
        <w:spacing w:after="120"/>
        <w:ind w:firstLine="397"/>
        <w:jc w:val="both"/>
      </w:pPr>
      <w:r>
        <w:rPr>
          <w:rFonts w:ascii="Arial" w:cs="Arial" w:eastAsia="Arial" w:hAnsi="Arial"/>
          <w:sz w:val="24"/>
          <w:szCs w:val="24"/>
        </w:rPr>
        <w:t xml:space="preserve">6.2.4. при возникновении аварийных ситуаций, влекущих за собой отключение ВИЭ-установки, принять все меры по скорейшему устранению аварийной ситуации и восстановлению нормальной схемы работы ВИЭ-установки в разумные сроки;</w:t>
      </w:r>
    </w:p>
    <w:p>
      <w:pPr>
        <w:spacing w:after="120"/>
        <w:ind w:firstLine="397"/>
        <w:jc w:val="both"/>
      </w:pPr>
      <w:r>
        <w:rPr>
          <w:rFonts w:ascii="Arial" w:cs="Arial" w:eastAsia="Arial" w:hAnsi="Arial"/>
          <w:sz w:val="24"/>
          <w:szCs w:val="24"/>
        </w:rPr>
        <w:t xml:space="preserve">6.2.5. устанавливать, эксплуатировать, обслуживать АИИСКУЭ на границах собственности, используемых в расчетах между Сторонами с последующей интеграцией в ЦССОД расчетного центра.</w:t>
      </w:r>
    </w:p>
    <w:p>
      <w:pPr>
        <w:spacing w:after="120"/>
        <w:ind w:firstLine="397"/>
        <w:jc w:val="both"/>
      </w:pPr>
      <w:r>
        <w:rPr>
          <w:rFonts w:ascii="Arial" w:cs="Arial" w:eastAsia="Arial" w:hAnsi="Arial"/>
          <w:sz w:val="24"/>
          <w:szCs w:val="24"/>
        </w:rPr>
        <w:t xml:space="preserve">6.3. Покупатель имеет право:</w:t>
      </w:r>
    </w:p>
    <w:p>
      <w:pPr>
        <w:spacing w:after="120"/>
        <w:ind w:firstLine="397"/>
        <w:jc w:val="both"/>
      </w:pPr>
      <w:r>
        <w:rPr>
          <w:rFonts w:ascii="Arial" w:cs="Arial" w:eastAsia="Arial" w:hAnsi="Arial"/>
          <w:sz w:val="24"/>
          <w:szCs w:val="24"/>
        </w:rPr>
        <w:t xml:space="preserve">6.3.1. беспрепятственного доступа в рабочее время суток и часы максимума нагрузок к ВИЭ-установке, средствам коммерческого учета Поставщика и (или) третьих лиц, в соответствии с приложением 1, для осуществления контроля над соблюдением условий настоящего Договора, в том числе:</w:t>
      </w:r>
    </w:p>
    <w:p>
      <w:pPr>
        <w:spacing w:after="120"/>
        <w:ind w:firstLine="397"/>
        <w:jc w:val="both"/>
      </w:pPr>
      <w:r>
        <w:rPr>
          <w:rFonts w:ascii="Arial" w:cs="Arial" w:eastAsia="Arial" w:hAnsi="Arial"/>
          <w:sz w:val="24"/>
          <w:szCs w:val="24"/>
        </w:rPr>
        <w:t xml:space="preserve">а) контроля и учета количества и качества поставляемой ВИЭ-электроэнергии в присутствии представителя Поставщика;</w:t>
      </w:r>
    </w:p>
    <w:p>
      <w:pPr>
        <w:spacing w:after="120"/>
        <w:ind w:firstLine="397"/>
        <w:jc w:val="both"/>
      </w:pPr>
      <w:r>
        <w:rPr>
          <w:rFonts w:ascii="Arial" w:cs="Arial" w:eastAsia="Arial" w:hAnsi="Arial"/>
          <w:sz w:val="24"/>
          <w:szCs w:val="24"/>
        </w:rPr>
        <w:t xml:space="preserve">б) контроля установленных режимов поставки ВИЭ-электроэнергии;</w:t>
      </w:r>
    </w:p>
    <w:p>
      <w:pPr>
        <w:spacing w:after="120"/>
        <w:ind w:firstLine="397"/>
        <w:jc w:val="both"/>
      </w:pPr>
      <w:r>
        <w:rPr>
          <w:rFonts w:ascii="Arial" w:cs="Arial" w:eastAsia="Arial" w:hAnsi="Arial"/>
          <w:sz w:val="24"/>
          <w:szCs w:val="24"/>
        </w:rPr>
        <w:t xml:space="preserve">6.3.2. досрочно исполнять обязательства по оплате, поставленной ВИЭ-электроэнергии;</w:t>
      </w:r>
    </w:p>
    <w:p>
      <w:pPr>
        <w:spacing w:after="120"/>
        <w:ind w:firstLine="397"/>
        <w:jc w:val="both"/>
      </w:pPr>
      <w:r>
        <w:rPr>
          <w:rFonts w:ascii="Arial" w:cs="Arial" w:eastAsia="Arial" w:hAnsi="Arial"/>
          <w:sz w:val="24"/>
          <w:szCs w:val="24"/>
        </w:rPr>
        <w:t xml:space="preserve">6.3.3. ограничить прием выработки мощности ВИЭ в случае нарушения надежности и устойчивости Кыргызской энергосистемы, вызванных нестабильностью ее выработки.</w:t>
      </w:r>
    </w:p>
    <w:p>
      <w:pPr>
        <w:spacing w:after="120"/>
        <w:ind w:firstLine="397"/>
        <w:jc w:val="both"/>
      </w:pPr>
      <w:r>
        <w:rPr>
          <w:rFonts w:ascii="Arial" w:cs="Arial" w:eastAsia="Arial" w:hAnsi="Arial"/>
          <w:sz w:val="24"/>
          <w:szCs w:val="24"/>
        </w:rPr>
        <w:t xml:space="preserve">6.4. Покупатель обязуется:</w:t>
      </w:r>
    </w:p>
    <w:p>
      <w:pPr>
        <w:spacing w:after="120"/>
        <w:ind w:firstLine="397"/>
        <w:jc w:val="both"/>
      </w:pPr>
      <w:r>
        <w:rPr>
          <w:rFonts w:ascii="Arial" w:cs="Arial" w:eastAsia="Arial" w:hAnsi="Arial"/>
          <w:sz w:val="24"/>
          <w:szCs w:val="24"/>
        </w:rPr>
        <w:t xml:space="preserve">6.4.1. принять ВИЭ-электроэнергии в объемах и сроках, указанных в </w:t>
      </w:r>
      <w:hyperlink w:history="1" r:id="rIdbwzbz7v0f7gpwdea3l3vd">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Договору;</w:t>
      </w:r>
    </w:p>
    <w:p>
      <w:pPr>
        <w:spacing w:after="120"/>
        <w:ind w:firstLine="397"/>
        <w:jc w:val="both"/>
      </w:pPr>
      <w:r>
        <w:rPr>
          <w:rFonts w:ascii="Arial" w:cs="Arial" w:eastAsia="Arial" w:hAnsi="Arial"/>
          <w:sz w:val="24"/>
          <w:szCs w:val="24"/>
        </w:rPr>
        <w:t xml:space="preserve">6.4.2. обеспечить беспрепятственный прием поставленной ВИЭ-электроэнергии в свои сети;</w:t>
      </w:r>
    </w:p>
    <w:p>
      <w:pPr>
        <w:spacing w:after="120"/>
        <w:ind w:firstLine="397"/>
        <w:jc w:val="both"/>
      </w:pPr>
      <w:r>
        <w:rPr>
          <w:rFonts w:ascii="Arial" w:cs="Arial" w:eastAsia="Arial" w:hAnsi="Arial"/>
          <w:sz w:val="24"/>
          <w:szCs w:val="24"/>
        </w:rPr>
        <w:t xml:space="preserve">6.4.3. при возникновении аварийных ситуаций, влекущих за собой отключение энергооборудования и присоединений, обеспечивающих прием электроэнергии, Покупатель должен произвести соответствующие переключения в распределительных устройствах с применением резервной схемы подключения присоединений, обеспечивающих соответствующие перетоки энергии, либо принять все меры по скорейшему устранению аварийной ситуации и восстановлению нормальной схемы работы энергооборудования. Перерывы в обеспечении приема поставленной ВИЭ-электроэнергии сверх допустимых значений должны быть оформлены соответствующим актом, подписанным представителями Сторон, который будет являться основанием для возмещения Покупателем Поставщику упущенной выгоды в связи с недопоставкой ВИЭ-электроэнергии;</w:t>
      </w:r>
    </w:p>
    <w:p>
      <w:pPr>
        <w:spacing w:after="120"/>
        <w:ind w:firstLine="397"/>
        <w:jc w:val="both"/>
      </w:pPr>
      <w:r>
        <w:rPr>
          <w:rFonts w:ascii="Arial" w:cs="Arial" w:eastAsia="Arial" w:hAnsi="Arial"/>
          <w:sz w:val="24"/>
          <w:szCs w:val="24"/>
        </w:rPr>
        <w:t xml:space="preserve">6.4.4. направлять Поставщику на согласование график ремонта энергооборудования Покупателя, ремонт которого может привести к прерыванию приема выработанной ВИЭ-электроэнергии. При этом Покупателем должны быть представлены согласованные с Поставщиком варианты применения резервных схем подключения присоединений, обеспечивающих прием поставленной ВИЭ-электроэнергии в сети Покупателя. В случае отсутствия возможности использования резервных схем должны быть проработаны и согласованы варианты сброса нагрузки и снижения выработки ВИЭ-электроэнергии Поставщиком до минимально допустимых значений на время осуществления плановых ремонтов энергооборудования Покупателя.</w:t>
      </w:r>
    </w:p>
    <w:p>
      <w:pPr>
        <w:spacing w:after="120"/>
        <w:ind w:firstLine="397"/>
        <w:jc w:val="both"/>
      </w:pPr>
      <w:r>
        <w:rPr>
          <w:rFonts w:ascii="Arial" w:cs="Arial" w:eastAsia="Arial" w:hAnsi="Arial"/>
          <w:sz w:val="24"/>
          <w:szCs w:val="24"/>
        </w:rPr>
        <w:t xml:space="preserve">6.5. Стороны имеют право доступа к расчетным и контрольным средствам учета для их контроля и снятия показаний в соответствии со списочным составом персонала Сторон, допускаемого к расчетным и контрольным средствам учета, квалификационные требования к нему и условия работы согласовываются Сторонами дополнительно.</w:t>
      </w:r>
    </w:p>
    <w:p>
      <w:pPr>
        <w:spacing w:after="120"/>
        <w:ind w:firstLine="397"/>
        <w:jc w:val="both"/>
      </w:pPr>
      <w:r>
        <w:rPr>
          <w:rFonts w:ascii="Arial" w:cs="Arial" w:eastAsia="Arial" w:hAnsi="Arial"/>
          <w:sz w:val="24"/>
          <w:szCs w:val="24"/>
        </w:rPr>
        <w:t xml:space="preserve">6.6. Каждая из Сторон вправе потребовать от другой Стороны при обоснованном подозрении на неправильную работу средств учета их внеочередную проверку. В каждом из этих случаев составляется двусторонний акт. Сторона, инициирующая проверку, результаты которой не подтвердились, оплачивает другому участнику затраты, понесенные им.</w:t>
      </w:r>
    </w:p>
    <w:p>
      <w:pPr>
        <w:spacing w:after="120"/>
        <w:ind w:firstLine="397"/>
        <w:jc w:val="both"/>
      </w:pPr>
      <w:r>
        <w:rPr>
          <w:rFonts w:ascii="Arial" w:cs="Arial" w:eastAsia="Arial" w:hAnsi="Arial"/>
          <w:sz w:val="24"/>
          <w:szCs w:val="24"/>
        </w:rPr>
        <w:t xml:space="preserve">6.7. Стороны обязуются строго соблюдать оперативную дисциплину, требования инструкций, указаний, положений и иных нормативных технических документов, действующих на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Ответственность Сторон</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Настоящий Договор не ограничивает права как Покупателя в заключении договоров поставки ВИЭ-электроэнергии с любым другим поставщиком ВИЭ-электроэнергии, так и права Поставщика на заключение договоров, договоров на поставку ВИЭ-электроэнергии с другими покупателями.</w:t>
      </w:r>
    </w:p>
    <w:p>
      <w:pPr>
        <w:spacing w:after="120"/>
        <w:ind w:firstLine="397"/>
        <w:jc w:val="both"/>
      </w:pPr>
      <w:r>
        <w:rPr>
          <w:rFonts w:ascii="Arial" w:cs="Arial" w:eastAsia="Arial" w:hAnsi="Arial"/>
          <w:sz w:val="24"/>
          <w:szCs w:val="24"/>
        </w:rPr>
        <w:t xml:space="preserve">7.2. Стороны несут ответственность за сохранность средств коммерческого учета электроэнергии на границе собственности согласно акта раздела границы.</w:t>
      </w:r>
    </w:p>
    <w:p>
      <w:pPr>
        <w:spacing w:after="120"/>
        <w:ind w:firstLine="397"/>
        <w:jc w:val="both"/>
      </w:pPr>
      <w:r>
        <w:rPr>
          <w:rFonts w:ascii="Arial" w:cs="Arial" w:eastAsia="Arial" w:hAnsi="Arial"/>
          <w:sz w:val="24"/>
          <w:szCs w:val="24"/>
        </w:rPr>
        <w:t xml:space="preserve">7.3. Поставщик не несет ответственности за перерывы в поставках ВИЭ-электроэнергии Покупателю, вызванные:</w:t>
      </w:r>
    </w:p>
    <w:p>
      <w:pPr>
        <w:spacing w:after="120"/>
        <w:ind w:firstLine="397"/>
        <w:jc w:val="both"/>
      </w:pPr>
      <w:r>
        <w:rPr>
          <w:rFonts w:ascii="Arial" w:cs="Arial" w:eastAsia="Arial" w:hAnsi="Arial"/>
          <w:sz w:val="24"/>
          <w:szCs w:val="24"/>
        </w:rPr>
        <w:t xml:space="preserve">- отключениями в электрических сетях передающей организации, включая отключения, вызванные действиями системной автоматики по причине нарушения работы электрических сетей и станций энергосистем государств, входящих в ОЭС Средней Азии и Республики Казахстана;</w:t>
      </w:r>
    </w:p>
    <w:p>
      <w:pPr>
        <w:spacing w:after="120"/>
        <w:ind w:firstLine="397"/>
        <w:jc w:val="both"/>
      </w:pPr>
      <w:r>
        <w:rPr>
          <w:rFonts w:ascii="Arial" w:cs="Arial" w:eastAsia="Arial" w:hAnsi="Arial"/>
          <w:sz w:val="24"/>
          <w:szCs w:val="24"/>
        </w:rPr>
        <w:t xml:space="preserve">- существенным нарушением условий настоящего Договора со стороны Покупателя;</w:t>
      </w:r>
    </w:p>
    <w:p>
      <w:pPr>
        <w:spacing w:after="120"/>
        <w:ind w:firstLine="397"/>
        <w:jc w:val="both"/>
      </w:pPr>
      <w:r>
        <w:rPr>
          <w:rFonts w:ascii="Arial" w:cs="Arial" w:eastAsia="Arial" w:hAnsi="Arial"/>
          <w:sz w:val="24"/>
          <w:szCs w:val="24"/>
        </w:rPr>
        <w:t xml:space="preserve">- неправильными действиями персонала или некорректной работы оборудования Покупателя.</w:t>
      </w:r>
    </w:p>
    <w:p>
      <w:pPr>
        <w:spacing w:after="120"/>
        <w:ind w:firstLine="397"/>
        <w:jc w:val="both"/>
      </w:pPr>
      <w:r>
        <w:rPr>
          <w:rFonts w:ascii="Arial" w:cs="Arial" w:eastAsia="Arial" w:hAnsi="Arial"/>
          <w:sz w:val="24"/>
          <w:szCs w:val="24"/>
        </w:rPr>
        <w:t xml:space="preserve">7.4. Каждая из Сторон вправе потребовать от другой Стороны, при обоснованном подозрении на неправильную работу средств коммерческого учета, их комиссионную внеочередную проверку, а в случае необходимости замену средств коммерческого учета. В каждом из этих случаев составляется двусторонний акт. Сторона, инициировавшая проверку, результаты которой не подтвердились, оплачивает другой Стороне понесенные ей затраты.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Конфиденциальность</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Стороны вправе определить исчерпывающий перечень информации, являющейся конфиденциальной путем подписания Дополнительного соглашения к настоящему Договору.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9. Форс-мажор</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Стороны не несут ответственность за неисполнение или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и Стороны предприняли все возможные и зависящие от них меры по надлежащему исполнению своих обязанностей.</w:t>
      </w:r>
    </w:p>
    <w:p>
      <w:pPr>
        <w:spacing w:after="120"/>
        <w:ind w:firstLine="397"/>
        <w:jc w:val="both"/>
      </w:pPr>
      <w:r>
        <w:rPr>
          <w:rFonts w:ascii="Arial" w:cs="Arial" w:eastAsia="Arial" w:hAnsi="Arial"/>
          <w:sz w:val="24"/>
          <w:szCs w:val="24"/>
        </w:rPr>
        <w:t xml:space="preserve">9.2. К обстоятельствам форс-мажора относятся:</w:t>
      </w:r>
    </w:p>
    <w:p>
      <w:pPr>
        <w:spacing w:after="120"/>
        <w:ind w:firstLine="397"/>
        <w:jc w:val="both"/>
      </w:pPr>
      <w:r>
        <w:rPr>
          <w:rFonts w:ascii="Arial" w:cs="Arial" w:eastAsia="Arial" w:hAnsi="Arial"/>
          <w:sz w:val="24"/>
          <w:szCs w:val="24"/>
        </w:rPr>
        <w:t xml:space="preserve">а) любой случай войны (объявленной или необъявленной), вторжения, вооруженного конфликта или действий иностранного противника, блокады, положения эмбарго, революции, забастовки, бунта, мародерства, гражданских волнений, террористического акта или кампании, саботажа;</w:t>
      </w:r>
    </w:p>
    <w:p>
      <w:pPr>
        <w:spacing w:after="120"/>
        <w:ind w:firstLine="397"/>
        <w:jc w:val="both"/>
      </w:pPr>
      <w:r>
        <w:rPr>
          <w:rFonts w:ascii="Arial" w:cs="Arial" w:eastAsia="Arial" w:hAnsi="Arial"/>
          <w:sz w:val="24"/>
          <w:szCs w:val="24"/>
        </w:rPr>
        <w:t xml:space="preserve">б) маловодные периоды или общенациональный дефицит воды, что препятствует достаточному поступлению воды на ВИЭ-установку;</w:t>
      </w:r>
    </w:p>
    <w:p>
      <w:pPr>
        <w:spacing w:after="120"/>
        <w:ind w:firstLine="397"/>
        <w:jc w:val="both"/>
      </w:pPr>
      <w:r>
        <w:rPr>
          <w:rFonts w:ascii="Arial" w:cs="Arial" w:eastAsia="Arial" w:hAnsi="Arial"/>
          <w:sz w:val="24"/>
          <w:szCs w:val="24"/>
        </w:rPr>
        <w:t xml:space="preserve">в) природные явления и стихийные бедствия, такие как молнии, пожар, землетрясения, наводнения или любое другое повреждение в результате воздействия воды, бури, циклона либо смерча;</w:t>
      </w:r>
    </w:p>
    <w:p>
      <w:pPr>
        <w:spacing w:after="120"/>
        <w:ind w:firstLine="397"/>
        <w:jc w:val="both"/>
      </w:pPr>
      <w:r>
        <w:rPr>
          <w:rFonts w:ascii="Arial" w:cs="Arial" w:eastAsia="Arial" w:hAnsi="Arial"/>
          <w:sz w:val="24"/>
          <w:szCs w:val="24"/>
        </w:rPr>
        <w:t xml:space="preserve">г) пожар, взрыв либо химическое, биологическое или другое заражение.</w:t>
      </w:r>
    </w:p>
    <w:p>
      <w:pPr>
        <w:spacing w:after="120"/>
        <w:ind w:firstLine="397"/>
        <w:jc w:val="both"/>
      </w:pPr>
      <w:r>
        <w:rPr>
          <w:rFonts w:ascii="Arial" w:cs="Arial" w:eastAsia="Arial" w:hAnsi="Arial"/>
          <w:sz w:val="24"/>
          <w:szCs w:val="24"/>
        </w:rPr>
        <w:t xml:space="preserve">9.3. Сторона, не исполнившая или ненадлежащим образом исполнившая свои обязательства по настоящему Договору вследствие наступления обстоятельств форс-мажора, обязана:</w:t>
      </w:r>
    </w:p>
    <w:p>
      <w:pPr>
        <w:spacing w:after="120"/>
        <w:ind w:firstLine="397"/>
        <w:jc w:val="both"/>
      </w:pPr>
      <w:r>
        <w:rPr>
          <w:rFonts w:ascii="Arial" w:cs="Arial" w:eastAsia="Arial" w:hAnsi="Arial"/>
          <w:sz w:val="24"/>
          <w:szCs w:val="24"/>
        </w:rPr>
        <w:t xml:space="preserve">а) в письменной форме известить о наступлении и предполагаемом сроке действия обстоятельств форс-мажора другую Сторону в срок не позднее 3 (трех) календарных дней со дня наступления таких обстоятельств и предоставить необходимые подтверждения их наступления уполномоченными государственными органами власти Кыргызской Республики;</w:t>
      </w:r>
    </w:p>
    <w:p>
      <w:pPr>
        <w:spacing w:after="120"/>
        <w:ind w:firstLine="397"/>
        <w:jc w:val="both"/>
      </w:pPr>
      <w:r>
        <w:rPr>
          <w:rFonts w:ascii="Arial" w:cs="Arial" w:eastAsia="Arial" w:hAnsi="Arial"/>
          <w:sz w:val="24"/>
          <w:szCs w:val="24"/>
        </w:rPr>
        <w:t xml:space="preserve">б) предпринять необходимые зависящие от нее и доступные ей действия для уменьшения последствий действия обстоятельств форс-мажора, устранения препятствий к выполнению обязательства и возобновления выполнения своих обязательств в полном объеме в соответствии с настоящим Договором;</w:t>
      </w:r>
    </w:p>
    <w:p>
      <w:pPr>
        <w:spacing w:after="120"/>
        <w:ind w:firstLine="397"/>
        <w:jc w:val="both"/>
      </w:pPr>
      <w:r>
        <w:rPr>
          <w:rFonts w:ascii="Arial" w:cs="Arial" w:eastAsia="Arial" w:hAnsi="Arial"/>
          <w:sz w:val="24"/>
          <w:szCs w:val="24"/>
        </w:rPr>
        <w:t xml:space="preserve">в) уведомить другую Сторону о возобновлении выполнения своих обязательств согласно настоящему Договору.</w:t>
      </w:r>
    </w:p>
    <w:p>
      <w:pPr>
        <w:spacing w:after="120"/>
        <w:ind w:firstLine="397"/>
        <w:jc w:val="both"/>
      </w:pPr>
      <w:r>
        <w:rPr>
          <w:rFonts w:ascii="Arial" w:cs="Arial" w:eastAsia="Arial" w:hAnsi="Arial"/>
          <w:sz w:val="24"/>
          <w:szCs w:val="24"/>
        </w:rPr>
        <w:t xml:space="preserve">9.4. Отсутствие уведомления или несвоевременное уведомление лишает Сторону права ссылаться на обстоятельства форс-мажора как на основание, освобождающее ее от ответственности за неисполнение обязательств по настоящему Договору (при условии, что само отсутствие уведомления произошло не из-за форс-мажорных обстоятельств).</w:t>
      </w:r>
    </w:p>
    <w:p>
      <w:pPr>
        <w:spacing w:after="120"/>
        <w:ind w:firstLine="397"/>
        <w:jc w:val="both"/>
      </w:pPr>
      <w:r>
        <w:rPr>
          <w:rFonts w:ascii="Arial" w:cs="Arial" w:eastAsia="Arial" w:hAnsi="Arial"/>
          <w:sz w:val="24"/>
          <w:szCs w:val="24"/>
        </w:rPr>
        <w:t xml:space="preserve">9.5. При наличии обстоятельств форс-мажора сроки выполнения Сторонами обязательств по настоящему Договору отодвигаются соразмерно времени, в течение которого действуют такие обстоятельства либо соразмерно времени, необходимому для устранения Сторонами последствий действия таких обстоятельств. В случае, если обстоятельства форс-мажора продолжаются свыше 10 (десяти) дней подряд, либо сроки, требующиеся для устранения Сторонами последствий действия таких обстоятельств, превышают 15 (пятнадцать) дней, Стороны проводят дополнительные переговоры для выявления приемлемых альтернативных способов исполнения настоящего Договора.</w:t>
      </w:r>
    </w:p>
    <w:p>
      <w:pPr>
        <w:spacing w:after="120"/>
        <w:ind w:firstLine="397"/>
        <w:jc w:val="both"/>
      </w:pPr>
      <w:r>
        <w:rPr>
          <w:rFonts w:ascii="Arial" w:cs="Arial" w:eastAsia="Arial" w:hAnsi="Arial"/>
          <w:sz w:val="24"/>
          <w:szCs w:val="24"/>
        </w:rPr>
        <w:t xml:space="preserve">9.6. После прекращения действия обстоятельств форс-мажора Сторона, не выполнившая (или ненадлежащим образом выполнившая) свои обязательства, должна возобновить исполнение обязательств как можно скорее с момента прекращения действия обстоятельств форс-мажора.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10. Юридическая сила Договора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Настоящий Договор имеет обязательную силу для правопреемников Сторон.</w:t>
      </w:r>
    </w:p>
    <w:p>
      <w:pPr>
        <w:spacing w:after="120"/>
        <w:ind w:firstLine="397"/>
        <w:jc w:val="both"/>
      </w:pPr>
      <w:r>
        <w:rPr>
          <w:rFonts w:ascii="Arial" w:cs="Arial" w:eastAsia="Arial" w:hAnsi="Arial"/>
          <w:sz w:val="24"/>
          <w:szCs w:val="24"/>
        </w:rPr>
        <w:t xml:space="preserve">10.2. Сторона, которая намеревается подвергнуться реорганизации, обязана уведомить другую Сторону о своем намерении в течение 5 (пяти) рабочих дней с даты принятия решения о реорганизации. Также, после завершения процесса реорганизации:</w:t>
      </w:r>
    </w:p>
    <w:p>
      <w:pPr>
        <w:spacing w:after="120"/>
        <w:ind w:firstLine="397"/>
        <w:jc w:val="both"/>
      </w:pPr>
      <w:r>
        <w:rPr>
          <w:rFonts w:ascii="Arial" w:cs="Arial" w:eastAsia="Arial" w:hAnsi="Arial"/>
          <w:sz w:val="24"/>
          <w:szCs w:val="24"/>
        </w:rPr>
        <w:t xml:space="preserve">а) соответствующая Сторона (либо ее правопреемник, если реорганизация привела к передаче прав и обязательств по настоящему Договору правопреемнику) обязана незамедлительно представить другой Стороне копию новых учредительных документов и свидетельства о государственной перерегистрации;</w:t>
      </w:r>
    </w:p>
    <w:p>
      <w:pPr>
        <w:spacing w:after="120"/>
        <w:ind w:firstLine="397"/>
        <w:jc w:val="both"/>
      </w:pPr>
      <w:r>
        <w:rPr>
          <w:rFonts w:ascii="Arial" w:cs="Arial" w:eastAsia="Arial" w:hAnsi="Arial"/>
          <w:sz w:val="24"/>
          <w:szCs w:val="24"/>
        </w:rPr>
        <w:t xml:space="preserve">б) если реорганизация привела к передаче прав и обязательств по настоящему Договору правопреемнику Стороны, такой правопреемник и другая Сторона в течение 30 (тридцати) календарных дней с момента завершения реорганизации заключают дополнительное соглашение для внесения в настоящий Договор данных правопреемника и иных связанных с этим необходимых изменений.</w:t>
      </w:r>
    </w:p>
    <w:p>
      <w:pPr>
        <w:spacing w:after="120"/>
        <w:ind w:firstLine="397"/>
        <w:jc w:val="both"/>
      </w:pPr>
      <w:r>
        <w:rPr>
          <w:rFonts w:ascii="Arial" w:cs="Arial" w:eastAsia="Arial" w:hAnsi="Arial"/>
          <w:sz w:val="24"/>
          <w:szCs w:val="24"/>
        </w:rPr>
        <w:t xml:space="preserve">10.3. Любые изменения и дополнения к настоящему Договору действительны при условии, если они совершены в письменной форме и подписаны уполномоченными представителями Сторон.</w:t>
      </w:r>
    </w:p>
    <w:p>
      <w:pPr>
        <w:spacing w:after="120"/>
        <w:ind w:firstLine="397"/>
        <w:jc w:val="both"/>
      </w:pPr>
      <w:r>
        <w:rPr>
          <w:rFonts w:ascii="Arial" w:cs="Arial" w:eastAsia="Arial" w:hAnsi="Arial"/>
          <w:sz w:val="24"/>
          <w:szCs w:val="24"/>
        </w:rPr>
        <w:t xml:space="preserve">10.4. Если какое-либо из условий настоящего Договора будет признано недействительным, то остальные условия настоящего Договора сохраняют свою юридическую силу.</w:t>
      </w:r>
    </w:p>
    <w:p>
      <w:pPr>
        <w:spacing w:after="120"/>
        <w:ind w:firstLine="397"/>
        <w:jc w:val="both"/>
      </w:pPr>
      <w:r>
        <w:rPr>
          <w:rFonts w:ascii="Arial" w:cs="Arial" w:eastAsia="Arial" w:hAnsi="Arial"/>
          <w:sz w:val="24"/>
          <w:szCs w:val="24"/>
        </w:rPr>
        <w:t xml:space="preserve">10.5. В случае изменения реквизитов Стороны обязаны уведомить друг друга в течение 3 (трех) рабочих дней обо всех изменениях. Любые убытки, вызванные не уведомлением или несвоевременным уведомлением, относятся на виновную Сторону.</w:t>
      </w:r>
    </w:p>
    <w:p>
      <w:pPr>
        <w:spacing w:after="120"/>
        <w:ind w:firstLine="397"/>
        <w:jc w:val="both"/>
      </w:pPr>
      <w:r>
        <w:rPr>
          <w:rFonts w:ascii="Arial" w:cs="Arial" w:eastAsia="Arial" w:hAnsi="Arial"/>
          <w:sz w:val="24"/>
          <w:szCs w:val="24"/>
        </w:rPr>
        <w:t xml:space="preserve">10.6. Ни одна из Сторон не может без письменного согласия другой Стороны передавать свои права по настоящему Договору третьим лицам, за исключением случая, когда Поставщик передает свои права кредиторам, финансировавшим строительство и запуск ВИЭ-установки (в таком случае согласие Покупателя не требуется).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11. Разрешение споров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Стороны будут стремиться разрешать все споры, разногласия, требования или претензии, возникающие из настоящего Договора или в связи с ним, либо вытекающие из него, в том числе касающиеся его исполнения, нарушения, прекращения, расторжения или недействительности, путем переговоров.</w:t>
      </w:r>
    </w:p>
    <w:p>
      <w:pPr>
        <w:spacing w:after="120"/>
        <w:ind w:firstLine="397"/>
        <w:jc w:val="both"/>
      </w:pPr>
      <w:r>
        <w:rPr>
          <w:rFonts w:ascii="Arial" w:cs="Arial" w:eastAsia="Arial" w:hAnsi="Arial"/>
          <w:sz w:val="24"/>
          <w:szCs w:val="24"/>
        </w:rPr>
        <w:t xml:space="preserve">11.2. В случае не достижения согласия в результате проведенных переговоров Сторона, заявляющая какие-либо требования, направляет другой Стороне письменную претензию. Сторона, получившая претензию, должна в течение 30 (тридцати) календарных дней с момента ее получения предоставить другой Стороне письменный ответ на претензию. В случае, если ответ на претензию не представлен в указанный срок или если ответ на претензию и/или дальнейшие действия/бездействие Стороны не устроит другую Сторону, такая Сторона вправе начать разрешение спора в соответствии с пунктом 11.3.</w:t>
      </w:r>
    </w:p>
    <w:p>
      <w:pPr>
        <w:spacing w:after="120"/>
        <w:ind w:firstLine="397"/>
        <w:jc w:val="both"/>
      </w:pPr>
      <w:r>
        <w:rPr>
          <w:rFonts w:ascii="Arial" w:cs="Arial" w:eastAsia="Arial" w:hAnsi="Arial"/>
          <w:sz w:val="24"/>
          <w:szCs w:val="24"/>
        </w:rPr>
        <w:t xml:space="preserve">11.3. Любые споры, разногласия, требования или претензии, возникающие из настоящего Договора или в связи с ним, либо вытекающие из него, в том числе касающиеся его исполнения, нарушения, прекращения, расторжения или недействительности, подлежат разрешению в судах общей юрисдикции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12. Срок действия Договора и его прекращение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Настоящий Договор со всеми приложениями к нему вступает в силу с даты начала коммерческой эксплуатации (физического подключения ВИЭ-установки к электрическим сетям Покупателя) и действует в части поставки электроэнергии до окончания финансового года, а в части взаиморасчетов - до полного их завершения.</w:t>
      </w:r>
    </w:p>
    <w:p>
      <w:pPr>
        <w:spacing w:after="120"/>
        <w:ind w:firstLine="397"/>
        <w:jc w:val="both"/>
      </w:pPr>
      <w:r>
        <w:rPr>
          <w:rFonts w:ascii="Arial" w:cs="Arial" w:eastAsia="Arial" w:hAnsi="Arial"/>
          <w:sz w:val="24"/>
          <w:szCs w:val="24"/>
        </w:rPr>
        <w:t xml:space="preserve">12.2. Настоящий Договор прекращается:</w:t>
      </w:r>
    </w:p>
    <w:p>
      <w:pPr>
        <w:spacing w:after="120"/>
        <w:ind w:firstLine="397"/>
        <w:jc w:val="both"/>
      </w:pPr>
      <w:r>
        <w:rPr>
          <w:rFonts w:ascii="Arial" w:cs="Arial" w:eastAsia="Arial" w:hAnsi="Arial"/>
          <w:sz w:val="24"/>
          <w:szCs w:val="24"/>
        </w:rPr>
        <w:t xml:space="preserve">а) по истечении срока его действия;</w:t>
      </w:r>
    </w:p>
    <w:p>
      <w:pPr>
        <w:spacing w:after="120"/>
        <w:ind w:firstLine="397"/>
        <w:jc w:val="both"/>
      </w:pPr>
      <w:r>
        <w:rPr>
          <w:rFonts w:ascii="Arial" w:cs="Arial" w:eastAsia="Arial" w:hAnsi="Arial"/>
          <w:sz w:val="24"/>
          <w:szCs w:val="24"/>
        </w:rPr>
        <w:t xml:space="preserve">б) по соглашению Сторон;</w:t>
      </w:r>
    </w:p>
    <w:p>
      <w:pPr>
        <w:spacing w:after="120"/>
        <w:ind w:firstLine="397"/>
        <w:jc w:val="both"/>
      </w:pPr>
      <w:r>
        <w:rPr>
          <w:rFonts w:ascii="Arial" w:cs="Arial" w:eastAsia="Arial" w:hAnsi="Arial"/>
          <w:sz w:val="24"/>
          <w:szCs w:val="24"/>
        </w:rPr>
        <w:t xml:space="preserve">в) на основании решения суда Кыргызской Республики о его досрочном расторжении;</w:t>
      </w:r>
    </w:p>
    <w:p>
      <w:pPr>
        <w:spacing w:after="120"/>
        <w:ind w:firstLine="397"/>
        <w:jc w:val="both"/>
      </w:pPr>
      <w:r>
        <w:rPr>
          <w:rFonts w:ascii="Arial" w:cs="Arial" w:eastAsia="Arial" w:hAnsi="Arial"/>
          <w:sz w:val="24"/>
          <w:szCs w:val="24"/>
        </w:rPr>
        <w:t xml:space="preserve">г) в случае существенного нарушения Сторонами условий настоящего Договора.</w:t>
      </w:r>
    </w:p>
    <w:p>
      <w:pPr>
        <w:spacing w:after="120"/>
        <w:ind w:firstLine="397"/>
        <w:jc w:val="both"/>
      </w:pPr>
      <w:r>
        <w:rPr>
          <w:rFonts w:ascii="Arial" w:cs="Arial" w:eastAsia="Arial" w:hAnsi="Arial"/>
          <w:sz w:val="24"/>
          <w:szCs w:val="24"/>
        </w:rPr>
        <w:t xml:space="preserve">12.3. Истечение срока действия настоящего Договора или его досрочное прекращение не затрагивает и не прекращает обязательств Сторон, связанных с расчетами по настоящему Договору и не исполненных к моменту прекращения действия настоящего Договора.</w:t>
      </w:r>
    </w:p>
    <w:p>
      <w:pPr>
        <w:spacing w:after="120"/>
        <w:ind w:firstLine="397"/>
        <w:jc w:val="both"/>
      </w:pPr>
      <w:r>
        <w:rPr>
          <w:rFonts w:ascii="Arial" w:cs="Arial" w:eastAsia="Arial" w:hAnsi="Arial"/>
          <w:sz w:val="24"/>
          <w:szCs w:val="24"/>
        </w:rPr>
        <w:t xml:space="preserve">12.4. Если за месяц до окончания срока действия настоящего Договора ни одна из Сторон не представит другой Стороне письменное уведомление о расторжении Договора, срок действия Договора считается ежегодно продленным.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13. Прочие условия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Схематический план месторасположения ВИЭ-установки, ее технические характеристики описаны в приложениях к настоящему Договору.</w:t>
      </w:r>
    </w:p>
    <w:p>
      <w:pPr>
        <w:spacing w:after="120"/>
        <w:ind w:firstLine="397"/>
        <w:jc w:val="both"/>
      </w:pPr>
      <w:r>
        <w:rPr>
          <w:rFonts w:ascii="Arial" w:cs="Arial" w:eastAsia="Arial" w:hAnsi="Arial"/>
          <w:sz w:val="24"/>
          <w:szCs w:val="24"/>
        </w:rPr>
        <w:t xml:space="preserve">13.2. Поставщик обязан известить Покупателя о любых изменениях технических характеристик ВИЭ-установки, которые могут существенным образом повлиять на исполнение Сторонами обязательств по настоящему Договору надлежащим образом.</w:t>
      </w:r>
    </w:p>
    <w:p>
      <w:pPr>
        <w:spacing w:after="120"/>
        <w:ind w:firstLine="397"/>
        <w:jc w:val="both"/>
      </w:pPr>
      <w:r>
        <w:rPr>
          <w:rFonts w:ascii="Arial" w:cs="Arial" w:eastAsia="Arial" w:hAnsi="Arial"/>
          <w:sz w:val="24"/>
          <w:szCs w:val="24"/>
        </w:rPr>
        <w:t xml:space="preserve">13.3. Все нижеследующие приложения к настоящему Договору являются его неотъемлемой и необходимой частью и должны быть подписаны полномочными представителями Сторон:</w:t>
      </w:r>
    </w:p>
    <w:p>
      <w:pPr>
        <w:spacing w:after="120"/>
        <w:ind w:firstLine="397"/>
        <w:jc w:val="both"/>
      </w:pPr>
      <w:r>
        <w:rPr>
          <w:rFonts w:ascii="Arial" w:cs="Arial" w:eastAsia="Arial" w:hAnsi="Arial"/>
          <w:sz w:val="24"/>
          <w:szCs w:val="24"/>
        </w:rPr>
        <w:t xml:space="preserve">граница собственности Сторон и перечень средств коммерческого учета электроэнергии (</w:t>
      </w:r>
      <w:hyperlink w:history="1" r:id="rIdvgj-o-g4ouwdvrzbcqzn5">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объемы электрической энергии, поставляемой Поставщиком в электрические сети Покупателя (</w:t>
      </w:r>
      <w:hyperlink w:history="1" r:id="rIdormtc4crjpnegmokylftt">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акт приема-передачи электрической энергии на границе собственности Поставщика и Покупателя за _______________ месяц 202__ года (</w:t>
      </w:r>
      <w:hyperlink w:history="1" r:id="rIdfihr6rmw0arwtfg5ksqzl">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положение о взаимоотношениях оперативного персонала Поставщика и оперативного персонала Покупателя (</w:t>
      </w:r>
      <w:hyperlink w:history="1" r:id="rIdixn6qndlhaodzxdsprdca">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схематический план месторасположения, технические характеристики объекта ВИЭ (</w:t>
      </w:r>
      <w:hyperlink w:history="1" r:id="rId72njgmiu_37eue1v1xfwc">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Примечание. Приказ государственного уполномоченного органа по регулированию топливно-энергетического комплекса "О тарифах на электрическую энергию, вырабатываемую субъектом ВИЭ и отпускаемую Распределяющему предприятию" прилагается к Договору и является неотъемлемой частью Договора.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14. Юридические адреса, банковские реквизиты </w:t>
      </w:r>
    </w:p>
    <w:p>
      <w:pPr>
        <w:spacing w:after="240" w:before="200"/>
        <w:jc w:val="center"/>
      </w:pPr>
      <w:r>
        <w:rPr>
          <w:rFonts w:ascii="Arial" w:cs="Arial" w:eastAsia="Arial" w:hAnsi="Arial"/>
          <w:b/>
          <w:bCs/>
          <w:sz w:val="32"/>
          <w:szCs w:val="32"/>
        </w:rPr>
        <w:t xml:space="preserve">и подписи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Поставщик:</w:t>
      </w:r>
      <w:r>
        <w:rPr>
          <w:rFonts w:ascii="Arial" w:cs="Arial" w:eastAsia="Arial" w:hAnsi="Arial"/>
          <w:sz w:val="24"/>
          <w:szCs w:val="24"/>
        </w:rPr>
        <w:t xml:space="preserve">	</w:t>
      </w:r>
      <w:r>
        <w:rPr>
          <w:rFonts w:ascii="Arial" w:cs="Arial" w:eastAsia="Arial" w:hAnsi="Arial"/>
          <w:b/>
          <w:bCs/>
          <w:sz w:val="24"/>
          <w:szCs w:val="24"/>
        </w:rPr>
        <w:t xml:space="preserve">Покупатель: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Граница собственности сторон и перечень средств коммерческого учета электроэнергии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1081"/>
        <w:gridCol w:w="1111"/>
        <w:gridCol w:w="867"/>
        <w:gridCol w:w="1048"/>
        <w:gridCol w:w="444"/>
        <w:gridCol w:w="444"/>
        <w:gridCol w:w="444"/>
        <w:gridCol w:w="658"/>
        <w:gridCol w:w="658"/>
        <w:gridCol w:w="658"/>
        <w:gridCol w:w="658"/>
        <w:gridCol w:w="859"/>
        <w:gridCol w:w="946"/>
      </w:tblGrid>
      <w:tr>
        <w:tc>
          <w:tcPr>
            <w:tcW w:type="dxa" w:w="2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10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ПС, диспетч.</w:t>
            </w:r>
          </w:p>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присоед.</w:t>
            </w:r>
          </w:p>
        </w:tc>
        <w:tc>
          <w:tcPr>
            <w:tcW w:type="dxa" w:w="11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Граница</w:t>
            </w:r>
          </w:p>
          <w:p>
            <w:pPr>
              <w:jc w:val="center"/>
            </w:pPr>
            <w:r>
              <w:rPr>
                <w:rFonts w:ascii="Arial" w:cs="Arial" w:eastAsia="Arial" w:hAnsi="Arial"/>
                <w:b/>
                <w:bCs/>
                <w:sz w:val="24"/>
                <w:szCs w:val="24"/>
              </w:rPr>
              <w:t xml:space="preserve">собственности</w:t>
            </w:r>
          </w:p>
          <w:p>
            <w:pPr>
              <w:jc w:val="center"/>
            </w:pPr>
            <w:r>
              <w:rPr>
                <w:rFonts w:ascii="Arial" w:cs="Arial" w:eastAsia="Arial" w:hAnsi="Arial"/>
                <w:b/>
                <w:bCs/>
                <w:sz w:val="24"/>
                <w:szCs w:val="24"/>
              </w:rPr>
              <w:t xml:space="preserve">сторон</w:t>
            </w:r>
          </w:p>
        </w:tc>
        <w:tc>
          <w:tcPr>
            <w:tcW w:type="dxa" w:w="8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w:t>
            </w:r>
          </w:p>
          <w:p>
            <w:pPr>
              <w:jc w:val="center"/>
            </w:pPr>
            <w:r>
              <w:rPr>
                <w:rFonts w:ascii="Arial" w:cs="Arial" w:eastAsia="Arial" w:hAnsi="Arial"/>
                <w:b/>
                <w:bCs/>
                <w:sz w:val="24"/>
                <w:szCs w:val="24"/>
              </w:rPr>
              <w:t xml:space="preserve">установки</w:t>
            </w:r>
          </w:p>
          <w:p>
            <w:pPr>
              <w:jc w:val="center"/>
            </w:pPr>
            <w:r>
              <w:rPr>
                <w:rFonts w:ascii="Arial" w:cs="Arial" w:eastAsia="Arial" w:hAnsi="Arial"/>
                <w:b/>
                <w:bCs/>
                <w:sz w:val="24"/>
                <w:szCs w:val="24"/>
              </w:rPr>
              <w:t xml:space="preserve">расчетного</w:t>
            </w:r>
          </w:p>
          <w:p>
            <w:pPr>
              <w:jc w:val="center"/>
            </w:pPr>
            <w:r>
              <w:rPr>
                <w:rFonts w:ascii="Arial" w:cs="Arial" w:eastAsia="Arial" w:hAnsi="Arial"/>
                <w:b/>
                <w:bCs/>
                <w:sz w:val="24"/>
                <w:szCs w:val="24"/>
              </w:rPr>
              <w:t xml:space="preserve">средства</w:t>
            </w:r>
          </w:p>
          <w:p>
            <w:pPr>
              <w:jc w:val="center"/>
            </w:pPr>
            <w:r>
              <w:rPr>
                <w:rFonts w:ascii="Arial" w:cs="Arial" w:eastAsia="Arial" w:hAnsi="Arial"/>
                <w:b/>
                <w:bCs/>
                <w:sz w:val="24"/>
                <w:szCs w:val="24"/>
              </w:rPr>
              <w:t xml:space="preserve">учета</w:t>
            </w:r>
          </w:p>
        </w:tc>
        <w:tc>
          <w:tcPr>
            <w:tcW w:type="dxa" w:w="10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Место</w:t>
            </w:r>
          </w:p>
          <w:p>
            <w:pPr>
              <w:jc w:val="center"/>
            </w:pPr>
            <w:r>
              <w:rPr>
                <w:rFonts w:ascii="Arial" w:cs="Arial" w:eastAsia="Arial" w:hAnsi="Arial"/>
                <w:b/>
                <w:bCs/>
                <w:sz w:val="24"/>
                <w:szCs w:val="24"/>
              </w:rPr>
              <w:t xml:space="preserve">установки</w:t>
            </w:r>
          </w:p>
          <w:p>
            <w:pPr>
              <w:jc w:val="center"/>
            </w:pPr>
            <w:r>
              <w:rPr>
                <w:rFonts w:ascii="Arial" w:cs="Arial" w:eastAsia="Arial" w:hAnsi="Arial"/>
                <w:b/>
                <w:bCs/>
                <w:sz w:val="24"/>
                <w:szCs w:val="24"/>
              </w:rPr>
              <w:t xml:space="preserve">контрольного</w:t>
            </w:r>
          </w:p>
          <w:p>
            <w:pPr>
              <w:jc w:val="center"/>
            </w:pPr>
            <w:r>
              <w:rPr>
                <w:rFonts w:ascii="Arial" w:cs="Arial" w:eastAsia="Arial" w:hAnsi="Arial"/>
                <w:b/>
                <w:bCs/>
                <w:sz w:val="24"/>
                <w:szCs w:val="24"/>
              </w:rPr>
              <w:t xml:space="preserve">средства</w:t>
            </w:r>
          </w:p>
          <w:p>
            <w:pPr>
              <w:jc w:val="center"/>
            </w:pPr>
            <w:r>
              <w:rPr>
                <w:rFonts w:ascii="Arial" w:cs="Arial" w:eastAsia="Arial" w:hAnsi="Arial"/>
                <w:b/>
                <w:bCs/>
                <w:sz w:val="24"/>
                <w:szCs w:val="24"/>
              </w:rPr>
              <w:t xml:space="preserve">учета э/э</w:t>
            </w:r>
          </w:p>
        </w:tc>
        <w:tc>
          <w:tcPr>
            <w:tcW w:type="dxa" w:w="133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Счетчики</w:t>
            </w:r>
          </w:p>
        </w:tc>
        <w:tc>
          <w:tcPr>
            <w:tcW w:type="dxa" w:w="13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Трансформаторы</w:t>
            </w:r>
          </w:p>
          <w:p>
            <w:pPr>
              <w:jc w:val="center"/>
            </w:pPr>
            <w:r>
              <w:rPr>
                <w:rFonts w:ascii="Arial" w:cs="Arial" w:eastAsia="Arial" w:hAnsi="Arial"/>
                <w:b/>
                <w:bCs/>
                <w:sz w:val="24"/>
                <w:szCs w:val="24"/>
              </w:rPr>
              <w:t xml:space="preserve">тока</w:t>
            </w:r>
          </w:p>
        </w:tc>
        <w:tc>
          <w:tcPr>
            <w:tcW w:type="dxa" w:w="13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Трансформаторы</w:t>
            </w:r>
          </w:p>
          <w:p>
            <w:pPr>
              <w:jc w:val="center"/>
            </w:pPr>
            <w:r>
              <w:rPr>
                <w:rFonts w:ascii="Arial" w:cs="Arial" w:eastAsia="Arial" w:hAnsi="Arial"/>
                <w:b/>
                <w:bCs/>
                <w:sz w:val="24"/>
                <w:szCs w:val="24"/>
              </w:rPr>
              <w:t xml:space="preserve">напряжения</w:t>
            </w:r>
          </w:p>
        </w:tc>
        <w:tc>
          <w:tcPr>
            <w:tcW w:type="dxa" w:w="8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Расчетный</w:t>
            </w:r>
          </w:p>
          <w:p>
            <w:pPr>
              <w:jc w:val="center"/>
            </w:pPr>
            <w:r>
              <w:rPr>
                <w:rFonts w:ascii="Arial" w:cs="Arial" w:eastAsia="Arial" w:hAnsi="Arial"/>
                <w:b/>
                <w:bCs/>
                <w:sz w:val="24"/>
                <w:szCs w:val="24"/>
              </w:rPr>
              <w:t xml:space="preserve">коэф-т</w:t>
            </w:r>
          </w:p>
        </w:tc>
        <w:tc>
          <w:tcPr>
            <w:tcW w:type="dxa" w:w="9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 точн.</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w:t>
            </w:r>
          </w:p>
          <w:p>
            <w:pPr>
              <w:jc w:val="center"/>
            </w:pPr>
            <w:r>
              <w:rPr>
                <w:rFonts w:ascii="Arial" w:cs="Arial" w:eastAsia="Arial" w:hAnsi="Arial"/>
                <w:b/>
                <w:bCs/>
                <w:sz w:val="24"/>
                <w:szCs w:val="24"/>
              </w:rPr>
              <w:t xml:space="preserve">трансф.</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 точн.</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w:t>
            </w:r>
          </w:p>
          <w:p>
            <w:pPr>
              <w:jc w:val="center"/>
            </w:pPr>
            <w:r>
              <w:rPr>
                <w:rFonts w:ascii="Arial" w:cs="Arial" w:eastAsia="Arial" w:hAnsi="Arial"/>
                <w:b/>
                <w:bCs/>
                <w:sz w:val="24"/>
                <w:szCs w:val="24"/>
              </w:rPr>
              <w:t xml:space="preserve">трансф.</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 точн.</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99"/>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867"/>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44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44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44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859"/>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946"/>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Поставщик ___________________</w:t>
      </w:r>
      <w:r>
        <w:rPr>
          <w:rFonts w:ascii="Arial" w:cs="Arial" w:eastAsia="Arial" w:hAnsi="Arial"/>
          <w:sz w:val="24"/>
          <w:szCs w:val="24"/>
        </w:rPr>
        <w:t xml:space="preserve">	</w:t>
      </w:r>
      <w:r>
        <w:rPr>
          <w:rFonts w:ascii="Arial" w:cs="Arial" w:eastAsia="Arial" w:hAnsi="Arial"/>
          <w:b/>
          <w:bCs/>
          <w:sz w:val="24"/>
          <w:szCs w:val="24"/>
        </w:rPr>
        <w:t xml:space="preserve">Покупатель 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Объемы электрической энергии, поставляемой Поставщиком в электрические сети Покупателя по месяцам ______________ года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25"/>
        <w:gridCol w:w="4753"/>
      </w:tblGrid>
      <w:tr>
        <w:tc>
          <w:tcPr>
            <w:tcW w:type="dxa" w:w="5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Кварталы</w:t>
            </w:r>
          </w:p>
        </w:tc>
        <w:tc>
          <w:tcPr>
            <w:tcW w:type="dxa" w:w="47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поставки в сети</w:t>
            </w:r>
          </w:p>
          <w:p>
            <w:pPr>
              <w:jc w:val="center"/>
            </w:pPr>
            <w:r>
              <w:rPr>
                <w:rFonts w:ascii="Arial" w:cs="Arial" w:eastAsia="Arial" w:hAnsi="Arial"/>
                <w:b/>
                <w:bCs/>
                <w:sz w:val="24"/>
                <w:szCs w:val="24"/>
              </w:rPr>
              <w:t xml:space="preserve">Покупателя,</w:t>
            </w:r>
          </w:p>
          <w:p>
            <w:pPr>
              <w:jc w:val="center"/>
            </w:pPr>
            <w:r>
              <w:rPr>
                <w:rFonts w:ascii="Arial" w:cs="Arial" w:eastAsia="Arial" w:hAnsi="Arial"/>
                <w:b/>
                <w:bCs/>
                <w:sz w:val="24"/>
                <w:szCs w:val="24"/>
              </w:rPr>
              <w:t xml:space="preserve">кВт*час</w:t>
            </w:r>
          </w:p>
        </w:tc>
      </w:tr>
      <w:tr>
        <w:tc>
          <w:tcPr>
            <w:tcW w:type="dxa" w:w="54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5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 квартал</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Январь</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Февраль</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Март</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 квартал</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Апрель</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Май</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Июнь</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3 квартал</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Июль</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Август</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Сентябрь</w:t>
            </w:r>
          </w:p>
        </w:tc>
        <w:tc>
          <w:tcPr>
            <w:tcW w:type="dxa" w:w="4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4 квартал</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Октябрь</w:t>
            </w:r>
          </w:p>
        </w:tc>
        <w:tc>
          <w:tcPr>
            <w:tcW w:type="dxa" w:w="4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Ноябрь</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Декабрь</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542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475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Поставщик ________</w:t>
      </w:r>
      <w:r>
        <w:rPr>
          <w:rFonts w:ascii="Arial" w:cs="Arial" w:eastAsia="Arial" w:hAnsi="Arial"/>
          <w:sz w:val="24"/>
          <w:szCs w:val="24"/>
        </w:rPr>
        <w:t xml:space="preserve">	</w:t>
      </w:r>
      <w:r>
        <w:rPr>
          <w:rFonts w:ascii="Arial" w:cs="Arial" w:eastAsia="Arial" w:hAnsi="Arial"/>
          <w:b/>
          <w:bCs/>
          <w:sz w:val="24"/>
          <w:szCs w:val="24"/>
        </w:rPr>
        <w:t xml:space="preserve">Покупатель 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w:t>
      </w:r>
    </w:p>
    <w:p>
      <w:pPr>
        <w:spacing w:after="240" w:before="200"/>
        <w:jc w:val="center"/>
      </w:pPr>
      <w:r>
        <w:rPr>
          <w:rFonts w:ascii="Arial" w:cs="Arial" w:eastAsia="Arial" w:hAnsi="Arial"/>
          <w:b/>
          <w:bCs/>
          <w:sz w:val="32"/>
          <w:szCs w:val="32"/>
        </w:rPr>
        <w:t xml:space="preserve">приема-передачи электрической энергии</w:t>
      </w:r>
    </w:p>
    <w:p>
      <w:pPr>
        <w:spacing w:after="240" w:before="200"/>
        <w:jc w:val="center"/>
      </w:pPr>
      <w:r>
        <w:rPr>
          <w:rFonts w:ascii="Arial" w:cs="Arial" w:eastAsia="Arial" w:hAnsi="Arial"/>
          <w:b/>
          <w:bCs/>
          <w:sz w:val="32"/>
          <w:szCs w:val="32"/>
        </w:rPr>
        <w:t xml:space="preserve">на границе собственности Поставщика ________________ и Покупателя ___________________</w:t>
      </w:r>
    </w:p>
    <w:p>
      <w:pPr>
        <w:spacing w:after="240" w:before="200"/>
        <w:jc w:val="center"/>
      </w:pPr>
      <w:r>
        <w:rPr>
          <w:rFonts w:ascii="Arial" w:cs="Arial" w:eastAsia="Arial" w:hAnsi="Arial"/>
          <w:b/>
          <w:bCs/>
          <w:sz w:val="32"/>
          <w:szCs w:val="32"/>
        </w:rPr>
        <w:t xml:space="preserve">за ________________ месяц 20__ года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2746"/>
        <w:gridCol w:w="1063"/>
        <w:gridCol w:w="1063"/>
        <w:gridCol w:w="1063"/>
        <w:gridCol w:w="1063"/>
        <w:gridCol w:w="924"/>
        <w:gridCol w:w="796"/>
        <w:gridCol w:w="1081"/>
      </w:tblGrid>
      <w:tr>
        <w:tc>
          <w:tcPr>
            <w:tcW w:type="dxa" w:w="3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27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Подстанция,</w:t>
            </w:r>
          </w:p>
          <w:p>
            <w:pPr>
              <w:jc w:val="center"/>
            </w:pPr>
            <w:r>
              <w:rPr>
                <w:rFonts w:ascii="Arial" w:cs="Arial" w:eastAsia="Arial" w:hAnsi="Arial"/>
                <w:b/>
                <w:bCs/>
                <w:sz w:val="24"/>
                <w:szCs w:val="24"/>
              </w:rPr>
              <w:t xml:space="preserve">диспетчерское</w:t>
            </w:r>
          </w:p>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присоединения</w:t>
            </w:r>
          </w:p>
        </w:tc>
        <w:tc>
          <w:tcPr>
            <w:tcW w:type="dxa" w:w="425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Счетчик</w:t>
            </w:r>
          </w:p>
        </w:tc>
        <w:tc>
          <w:tcPr>
            <w:tcW w:type="dxa" w:w="9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Расч. коэфф.</w:t>
            </w:r>
          </w:p>
        </w:tc>
        <w:tc>
          <w:tcPr>
            <w:tcW w:type="dxa" w:w="7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Объем </w:t>
            </w:r>
          </w:p>
          <w:p>
            <w:pPr>
              <w:jc w:val="center"/>
            </w:pPr>
            <w:r>
              <w:rPr>
                <w:rFonts w:ascii="Arial" w:cs="Arial" w:eastAsia="Arial" w:hAnsi="Arial"/>
                <w:b/>
                <w:bCs/>
                <w:sz w:val="24"/>
                <w:szCs w:val="24"/>
              </w:rPr>
              <w:t xml:space="preserve">э/э</w:t>
            </w:r>
          </w:p>
        </w:tc>
        <w:tc>
          <w:tcPr>
            <w:tcW w:type="dxa" w:w="10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6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счетчика</w:t>
            </w:r>
          </w:p>
        </w:tc>
        <w:tc>
          <w:tcPr>
            <w:tcW w:type="dxa" w:w="318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настоящее</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предыдущее</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Разность</w:t>
            </w:r>
          </w:p>
          <w:p>
            <w:pPr>
              <w:jc w:val="center"/>
            </w:pPr>
            <w:r>
              <w:rPr>
                <w:rFonts w:ascii="Arial" w:cs="Arial" w:eastAsia="Arial" w:hAnsi="Arial"/>
                <w:b/>
                <w:bCs/>
                <w:sz w:val="24"/>
                <w:szCs w:val="24"/>
              </w:rPr>
              <w:t xml:space="preserve">показаний</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7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274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Итого поставлено электрической энергии, кВт.ч.</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Поставщик ___________________</w:t>
      </w:r>
      <w:r>
        <w:rPr>
          <w:rFonts w:ascii="Arial" w:cs="Arial" w:eastAsia="Arial" w:hAnsi="Arial"/>
          <w:sz w:val="24"/>
          <w:szCs w:val="24"/>
        </w:rPr>
        <w:t xml:space="preserve">	</w:t>
      </w:r>
      <w:r>
        <w:rPr>
          <w:rFonts w:ascii="Arial" w:cs="Arial" w:eastAsia="Arial" w:hAnsi="Arial"/>
          <w:b/>
          <w:bCs/>
          <w:sz w:val="24"/>
          <w:szCs w:val="24"/>
        </w:rPr>
        <w:t xml:space="preserve">Покупатель ___________________</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Согласовано ОАО "КЭРЦ" ___________________________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взаимоотношениях оперативного персонала Поставщика</w:t>
      </w:r>
    </w:p>
    <w:p>
      <w:pPr>
        <w:spacing w:after="240" w:before="200"/>
        <w:jc w:val="center"/>
      </w:pPr>
      <w:r>
        <w:rPr>
          <w:rFonts w:ascii="Arial" w:cs="Arial" w:eastAsia="Arial" w:hAnsi="Arial"/>
          <w:b/>
          <w:bCs/>
          <w:sz w:val="32"/>
          <w:szCs w:val="32"/>
        </w:rPr>
        <w:t xml:space="preserve">и оперативного персонала Покупателя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Схематический план месторасположения, </w:t>
      </w:r>
    </w:p>
    <w:p>
      <w:pPr>
        <w:spacing w:after="240" w:before="200"/>
        <w:jc w:val="center"/>
      </w:pPr>
      <w:r>
        <w:rPr>
          <w:rFonts w:ascii="Arial" w:cs="Arial" w:eastAsia="Arial" w:hAnsi="Arial"/>
          <w:b/>
          <w:bCs/>
          <w:sz w:val="32"/>
          <w:szCs w:val="32"/>
        </w:rPr>
        <w:t xml:space="preserve">технические характеристики объекта ВИЭ</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k00nachkfngo5oabdr_g">
      <w:r>
        <w:rPr>
          <w:rFonts w:ascii="Arial" w:cs="Arial" w:eastAsia="Arial" w:hAnsi="Arial"/>
          <w:color w:val="132D3F"/>
          <w:sz w:val="16"/>
          <w:szCs w:val="16"/>
          <w:u w:val="single"/>
        </w:rPr>
        <w:t xml:space="preserve">dalil.kg/document/230005059</w:t>
      </w:r>
    </w:hyperlink>
  </w:p>
  <w:p>
    <w:pPr>
      <w:spacing w:after="0" w:before="40"/>
      <w:jc w:val="center"/>
    </w:pPr>
    <w:hyperlink w:history="1" r:id="rIdk-f9s79mb4m79cqnoxil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vmdqa-pu1hvfgb67u2gf" Type="http://schemas.openxmlformats.org/officeDocument/2006/relationships/hyperlink" Target="https://dalil.kg/document/112382" TargetMode="External"/><Relationship Id="rIdtkr1evhbpfkhlivkkvfrt" Type="http://schemas.openxmlformats.org/officeDocument/2006/relationships/hyperlink" Target="https://dalil.kg/document/230005059#pr1" TargetMode="External"/><Relationship Id="rId4b3ynmiav618e972t0w--" Type="http://schemas.openxmlformats.org/officeDocument/2006/relationships/hyperlink" Target="https://dalil.kg/document/230005059#pr2" TargetMode="External"/><Relationship Id="rIdhhtgels3dj8fvivddkaio" Type="http://schemas.openxmlformats.org/officeDocument/2006/relationships/hyperlink" Target="https://dalil.kg/document/230005059#pr2" TargetMode="External"/><Relationship Id="rIdve3m9zgkeayjlvrpf5kkr" Type="http://schemas.openxmlformats.org/officeDocument/2006/relationships/hyperlink" Target="https://dalil.kg/document/230005059#pr4" TargetMode="External"/><Relationship Id="rIdxlwjs16ytah3p9amxp7xe" Type="http://schemas.openxmlformats.org/officeDocument/2006/relationships/hyperlink" Target="https://dalil.kg/document/230005059#pr1" TargetMode="External"/><Relationship Id="rIdymggf4-comvsretrwyf3m" Type="http://schemas.openxmlformats.org/officeDocument/2006/relationships/hyperlink" Target="https://dalil.kg/document/230005059#pr3" TargetMode="External"/><Relationship Id="rIdm6nosu3opztyzud4rrhy6" Type="http://schemas.openxmlformats.org/officeDocument/2006/relationships/hyperlink" Target="https://dalil.kg/document/230005059#pr3" TargetMode="External"/><Relationship Id="rIdigjxv9jncjd5pscq9z8rj" Type="http://schemas.openxmlformats.org/officeDocument/2006/relationships/hyperlink" Target="https://dalil.kg/document/93263" TargetMode="External"/><Relationship Id="rIdm8avpydhslhhl_hgtcasm" Type="http://schemas.openxmlformats.org/officeDocument/2006/relationships/hyperlink" Target="https://dalil.kg/document/93263" TargetMode="External"/><Relationship Id="rIdbwzbz7v0f7gpwdea3l3vd" Type="http://schemas.openxmlformats.org/officeDocument/2006/relationships/hyperlink" Target="https://dalil.kg/document/230005059#pr2" TargetMode="External"/><Relationship Id="rIdvgj-o-g4ouwdvrzbcqzn5" Type="http://schemas.openxmlformats.org/officeDocument/2006/relationships/hyperlink" Target="https://dalil.kg/document/230005059#pr1" TargetMode="External"/><Relationship Id="rIdormtc4crjpnegmokylftt" Type="http://schemas.openxmlformats.org/officeDocument/2006/relationships/hyperlink" Target="https://dalil.kg/document/230005059#pr2" TargetMode="External"/><Relationship Id="rIdfihr6rmw0arwtfg5ksqzl" Type="http://schemas.openxmlformats.org/officeDocument/2006/relationships/hyperlink" Target="https://dalil.kg/document/230005059#pr3" TargetMode="External"/><Relationship Id="rIdixn6qndlhaodzxdsprdca" Type="http://schemas.openxmlformats.org/officeDocument/2006/relationships/hyperlink" Target="https://dalil.kg/document/230005059#pr4" TargetMode="External"/><Relationship Id="rId72njgmiu_37eue1v1xfwc" Type="http://schemas.openxmlformats.org/officeDocument/2006/relationships/hyperlink" Target="https://dalil.kg/document/230005059#pr5"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k00nachkfngo5oabdr_g" Type="http://schemas.openxmlformats.org/officeDocument/2006/relationships/hyperlink" Target="https://dalil.kg/document/230005059" TargetMode="External"/><Relationship Id="rIdk-f9s79mb4m79cqnoxil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2026-09-27T23:50:54.692Z</dcterms:created>
  <dcterms:modified xsi:type="dcterms:W3CDTF">2026-09-27T23:50:54.692Z</dcterms:modified>
</cp:coreProperties>
</file>

<file path=docProps/custom.xml><?xml version="1.0" encoding="utf-8"?>
<Properties xmlns="http://schemas.openxmlformats.org/officeDocument/2006/custom-properties" xmlns:vt="http://schemas.openxmlformats.org/officeDocument/2006/docPropsVTypes"/>
</file>