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25 марта 2024 года № 131</w:t>
      </w:r>
    </w:p>
    <w:p>
      <w:pPr>
        <w:spacing w:after="400" w:before="400"/>
        <w:jc w:val="center"/>
      </w:pPr>
      <w:r>
        <w:rPr>
          <w:rFonts w:ascii="Arial" w:cs="Arial" w:eastAsia="Arial" w:hAnsi="Arial"/>
          <w:b/>
          <w:bCs/>
          <w:sz w:val="28"/>
          <w:szCs w:val="28"/>
        </w:rPr>
        <w:t xml:space="preserve">О некоторых вопросах классификации товаров в соответствии с единой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В целях реализации требований </w:t>
      </w:r>
      <w:hyperlink w:history="1" r:id="rId5bpcxia2qvt-mayvryje4">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таможенном регулировании", в соответствии со </w:t>
      </w:r>
      <w:hyperlink w:history="1" r:id="rIdivm2wn4tegnmvlf3yytmn">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xszq0nuiv_ie55xpym_t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 форму решения о классификации товара в соответствии с единой Товарной номенклатурой внешнеэкономической деятельности Евразийского экономического союза (далее - ТН ВЭД ЕАЭС) согласно </w:t>
      </w:r>
      <w:hyperlink w:history="1" r:id="rId-6h5jaopcjftwuwwzyrq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Порядок заполнения решения о классификации товара в соответствии с ТН ВЭД ЕАЭС согласно </w:t>
      </w:r>
      <w:hyperlink w:history="1" r:id="rIdnzrv0rig3au7yzrrbqln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Порядок и сроки принятия решения о классификации товара в соответствии с ТН ВЭД ЕАЭС согласно </w:t>
      </w:r>
      <w:hyperlink w:history="1" r:id="rIdavykynsojereto-s11hh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форму решения об изменении решения о классификации товара в соответствии с ТН ВЭД ЕАЭС согласно </w:t>
      </w:r>
      <w:hyperlink w:history="1" r:id="rIdmqraedwk1jgaaf8vaqysh">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Порядок заполнения решения об изменении решения о классификации товара в соответствии с ТН ВЭД ЕАЭС согласно </w:t>
      </w:r>
      <w:hyperlink w:history="1" r:id="rIdbpa7t9itycdzzdljeqnb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Порядок и сроки принятия решения об изменении решения о классификации товара в соответствии с ТН ВЭД ЕАЭС согласно </w:t>
      </w:r>
      <w:hyperlink w:history="1" r:id="rIdjr7egrv0bs1f4eigjpcs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l7skelwinc-zgo8mm8_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следующее изменение:</w:t>
      </w:r>
    </w:p>
    <w:p>
      <w:pPr>
        <w:spacing w:after="60"/>
        <w:ind w:firstLine="567"/>
        <w:jc w:val="both"/>
      </w:pPr>
      <w:r>
        <w:rPr>
          <w:rFonts w:ascii="Arial" w:cs="Arial" w:eastAsia="Arial" w:hAnsi="Arial"/>
          <w:sz w:val="24"/>
          <w:szCs w:val="24"/>
        </w:rPr>
        <w:t xml:space="preserve">- форму "Б" </w:t>
      </w:r>
      <w:hyperlink w:history="1" r:id="rIdk8ay5tkddxxvfulv4qvxk">
        <w:r>
          <w:rPr>
            <w:rFonts w:ascii="Arial" w:cs="Arial" w:eastAsia="Arial" w:hAnsi="Arial"/>
            <w:color w:val="1D4ED8"/>
            <w:sz w:val="24"/>
            <w:szCs w:val="24"/>
            <w:u w:val="single"/>
          </w:rPr>
          <w:t xml:space="preserve">приложения 16</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марта 2024 года № 24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РЕШЕНИЕ
 о классификации товара в соответствии с единой Товарной номенклатурой внешнеэкономической деятельности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4"/>
        <w:gridCol w:w="2774"/>
        <w:gridCol w:w="4631"/>
      </w:tblGrid>
      <w:tr>
        <w:tc>
          <w:tcPr>
            <w:tcW w:type="dxa" w:w="554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Наименование таможенного органа, принявшего решение о классификации товара</w:t>
            </w:r>
          </w:p>
        </w:tc>
        <w:tc>
          <w:tcPr>
            <w:tcW w:type="dxa" w:w="4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либо ФИО декларанта</w:t>
            </w:r>
          </w:p>
        </w:tc>
      </w:tr>
      <w:tr>
        <w:tc>
          <w:tcPr>
            <w:tcW w:type="dxa" w:w="55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Регистрационный номер решения о классификации товара</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решения о классификации товара</w:t>
            </w:r>
          </w:p>
        </w:tc>
      </w:tr>
      <w:tr>
        <w:tc>
          <w:tcPr>
            <w:tcW w:type="dxa" w:w="55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Наименование товара</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Десятизначный классификационный код товара в соответствии с ТН ВЭД ЕАЭС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Сведения, необходимые для классификации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Обоснование принятия решения о классификации товара</w:t>
            </w:r>
            <w:r>
              <w:rPr>
                <w:rFonts w:ascii="Arial" w:cs="Arial" w:eastAsia="Arial" w:hAnsi="Arial"/>
                <w:sz w:val="24"/>
                <w:szCs w:val="24"/>
              </w:rPr>
              <w:t xml:space="preserve">1) Решение принято в соответствии с основными правилами интерпретации ТН ВЭД __________________</w:t>
            </w:r>
            <w:r>
              <w:rPr>
                <w:rFonts w:ascii="Arial" w:cs="Arial" w:eastAsia="Arial" w:hAnsi="Arial"/>
                <w:sz w:val="24"/>
                <w:szCs w:val="24"/>
              </w:rPr>
              <w:t xml:space="preserve">2) Заключение _________________ от ________________ № ________________</w:t>
            </w:r>
            <w:r>
              <w:rPr>
                <w:rFonts w:ascii="Arial" w:cs="Arial" w:eastAsia="Arial" w:hAnsi="Arial"/>
                <w:sz w:val="24"/>
                <w:szCs w:val="24"/>
              </w:rPr>
              <w:t xml:space="preserve">3) Результаты проведения проверки таможенных, иных документов и (или) сведений</w:t>
            </w:r>
            <w:r>
              <w:rPr>
                <w:rFonts w:ascii="Arial" w:cs="Arial" w:eastAsia="Arial" w:hAnsi="Arial"/>
                <w:sz w:val="24"/>
                <w:szCs w:val="24"/>
              </w:rPr>
              <w:t xml:space="preserve">4) Результаты проведения таможенной проверки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Для служебных отметок</w:t>
            </w:r>
            <w:r>
              <w:rPr>
                <w:rFonts w:ascii="Arial" w:cs="Arial" w:eastAsia="Arial" w:hAnsi="Arial"/>
                <w:sz w:val="24"/>
                <w:szCs w:val="24"/>
              </w:rPr>
              <w:t xml:space="preserve">1) Товар № _____________, № документа (декларация на товары или другого документа, используемого в качестве таможенной декларации), в котором таможенным органом выявлен неверный классификационный код товара в соответствии с ТН ВЭД ЕАЭС _______________</w:t>
            </w:r>
            <w:r>
              <w:rPr>
                <w:rFonts w:ascii="Arial" w:cs="Arial" w:eastAsia="Arial" w:hAnsi="Arial"/>
                <w:sz w:val="24"/>
                <w:szCs w:val="24"/>
              </w:rPr>
              <w:t xml:space="preserve">2) Заявленный код товара __________________ в соответствии с ТН ВЭД ЕАЭС</w:t>
            </w:r>
            <w:r>
              <w:rPr>
                <w:rFonts w:ascii="Arial" w:cs="Arial" w:eastAsia="Arial" w:hAnsi="Arial"/>
                <w:sz w:val="24"/>
                <w:szCs w:val="24"/>
              </w:rPr>
              <w:t xml:space="preserve">3) Акт проверки таможенных, иных документов и (или) сведений от ______________________ № ___________________</w:t>
            </w:r>
            <w:r>
              <w:rPr>
                <w:rFonts w:ascii="Arial" w:cs="Arial" w:eastAsia="Arial" w:hAnsi="Arial"/>
                <w:sz w:val="24"/>
                <w:szCs w:val="24"/>
              </w:rPr>
              <w:t xml:space="preserve">4) Акт таможенной проверки от ____________________ № ___________________</w:t>
            </w:r>
            <w:r>
              <w:rPr>
                <w:rFonts w:ascii="Arial" w:cs="Arial" w:eastAsia="Arial" w:hAnsi="Arial"/>
                <w:sz w:val="24"/>
                <w:szCs w:val="24"/>
              </w:rPr>
              <w:t xml:space="preserve">5) Количество дополнительных листов ______________</w:t>
            </w:r>
            <w:r>
              <w:rPr>
                <w:rFonts w:ascii="Arial" w:cs="Arial" w:eastAsia="Arial" w:hAnsi="Arial"/>
                <w:sz w:val="24"/>
                <w:szCs w:val="24"/>
              </w:rPr>
              <w:t xml:space="preserve">6) Количество приложений _____________</w:t>
            </w:r>
            <w:r>
              <w:rPr>
                <w:rFonts w:ascii="Arial" w:cs="Arial" w:eastAsia="Arial" w:hAnsi="Arial"/>
                <w:sz w:val="24"/>
                <w:szCs w:val="24"/>
              </w:rPr>
              <w:t xml:space="preserve">7) Реквизиты ранее принятого решения о классификации товара</w:t>
            </w:r>
            <w:r>
              <w:rPr>
                <w:rFonts w:ascii="Arial" w:cs="Arial" w:eastAsia="Arial" w:hAnsi="Arial"/>
                <w:sz w:val="24"/>
                <w:szCs w:val="24"/>
              </w:rPr>
              <w:t xml:space="preserve">8) Прочие отметки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Подписи должностных лиц таможенного органа</w:t>
            </w:r>
          </w:p>
        </w:tc>
      </w:tr>
      <w:tr>
        <w:tc>
          <w:tcPr>
            <w:tcW w:type="dxa" w:w="27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c>
          <w:tcPr>
            <w:tcW w:type="dxa" w:w="27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w:t>
            </w:r>
          </w:p>
        </w:tc>
        <w:tc>
          <w:tcPr>
            <w:tcW w:type="dxa" w:w="46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2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r>
        <w:tc>
          <w:tcPr>
            <w:tcW w:type="dxa" w:w="27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c>
          <w:tcPr>
            <w:tcW w:type="dxa" w:w="27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w:t>
            </w:r>
          </w:p>
        </w:tc>
        <w:tc>
          <w:tcPr>
            <w:tcW w:type="dxa" w:w="46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2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Решение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(решение о классификации товара) заполняется в нижеследующем порядке.</w:t>
      </w:r>
    </w:p>
    <w:p>
      <w:pPr>
        <w:spacing w:after="60"/>
        <w:ind w:firstLine="567"/>
        <w:jc w:val="both"/>
      </w:pPr>
      <w:r>
        <w:rPr>
          <w:rFonts w:ascii="Arial" w:cs="Arial" w:eastAsia="Arial" w:hAnsi="Arial"/>
          <w:sz w:val="24"/>
          <w:szCs w:val="24"/>
        </w:rPr>
        <w:t xml:space="preserve">2. В пункте 1 "Наименование таможенного органа, принявшего решение о классификации товара" указывается полное наименование таможенного органа.</w:t>
      </w:r>
    </w:p>
    <w:p>
      <w:pPr>
        <w:spacing w:after="60"/>
        <w:ind w:firstLine="567"/>
        <w:jc w:val="both"/>
      </w:pPr>
      <w:r>
        <w:rPr>
          <w:rFonts w:ascii="Arial" w:cs="Arial" w:eastAsia="Arial" w:hAnsi="Arial"/>
          <w:sz w:val="24"/>
          <w:szCs w:val="24"/>
        </w:rPr>
        <w:t xml:space="preserve">3. В пункте 2 "Полное наименование либо ФИО декларанта" указываются сведения о декларанте:</w:t>
      </w:r>
    </w:p>
    <w:p>
      <w:pPr>
        <w:spacing w:after="60"/>
        <w:ind w:firstLine="567"/>
        <w:jc w:val="both"/>
      </w:pPr>
      <w:r>
        <w:rPr>
          <w:rFonts w:ascii="Arial" w:cs="Arial" w:eastAsia="Arial" w:hAnsi="Arial"/>
          <w:sz w:val="24"/>
          <w:szCs w:val="24"/>
        </w:rPr>
        <w:t xml:space="preserve">1) для юридического лица (организации, не являющейся юридическим лицом), созданного в соответствии с законодательством Кыргызской Республики, - краткое (сокращенное) или полное наименование, идентификационный номер налогоплательщика (далее - ИНН), место нахождения;</w:t>
      </w:r>
    </w:p>
    <w:p>
      <w:pPr>
        <w:spacing w:after="60"/>
        <w:ind w:firstLine="567"/>
        <w:jc w:val="both"/>
      </w:pPr>
      <w:r>
        <w:rPr>
          <w:rFonts w:ascii="Arial" w:cs="Arial" w:eastAsia="Arial" w:hAnsi="Arial"/>
          <w:sz w:val="24"/>
          <w:szCs w:val="24"/>
        </w:rPr>
        <w:t xml:space="preserve">2) для физического лица, зарегистрированного в качестве индивидуального предпринимателя в соответствии с законодательством Кыргызской Республики (далее - индивидуальный предприниматель), - фамилия, имя, отчество, ИНН, место его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3) для физического лица, не являющегося индивидуальным предпринимателем, - фамилия, имя, отчество, ИНН, идентификационный номер и его место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сведения о документе, удостоверяющем личность (наименование документа, код страны (региона или части страны), уполномоченным органом которой выдан документ, удостоверяющий личность, в соответствии с классификатором стран мира, серия и номер документа (через пробел), дата выдачи документа в формате дд.мм.гггг (день, месяц, календарный год)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4. В пункте 3 "Регистрационный номер решения о классификации товара". Форма и порядок заполнения деклараций на товары утверждены Решением Комиссии Таможенного союза "О форме декларации на товары и порядке ее заполнения" от 20 мая 2010 года № 257. При принятии решения о классификации товара в случаях выявления неверной классификации товара, в декларации на товары указывается регистрационный номер решения о классификации товара в соответствии с ТН ВЭД ЕАЭС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1) При принятии решения о классификации товара в случаях выявления неверной классификации товара, задекларированного с использованием транспортных (перевозочных), коммерческих и (или) иных документов в качестве декларации на товары с предоставлением письменного заявления или перечня товаров в соответствии с Решением Комиссии Таможенного союза "О порядке использования транспортных (перевозочных), коммерческих и (или) иных документов в качестве декларации на товары" от 20 мая 2010 года № 263 (далее - заявление), указывается регистрационный номер решения о классификации товара в соответствии с ТН ВЭД ЕАЭС, дополненный буквой "З",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З - признак принятия решения о классификации товара по заявлению.</w:t>
      </w:r>
    </w:p>
    <w:p>
      <w:pPr>
        <w:spacing w:after="60"/>
        <w:ind w:firstLine="567"/>
        <w:jc w:val="both"/>
      </w:pPr>
      <w:r>
        <w:rPr>
          <w:rFonts w:ascii="Arial" w:cs="Arial" w:eastAsia="Arial" w:hAnsi="Arial"/>
          <w:sz w:val="24"/>
          <w:szCs w:val="24"/>
        </w:rPr>
        <w:t xml:space="preserve">2) При принятии решения о классификации товара в случаях выявления неверной классификации товара в декларации на товары для экспресс-грузов, форма которой утверждена Решением Коллегии Евразийской экономической комиссии "О таможенном декларировании товаров, доставляемых перевозчиком в качестве экспресс-груза, с использованием декларации на товары" от 28 августа 2018 года № 142 (далее - декларация на товары для экспресс-грузов), указывается регистрационный номер решения о классификации товара в соответствии с ТН ВЭД ЕАЭС, дополненный буквой "Э",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ХХХХХХХХ-YY/ZZZZZZЭ,</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Э - признак принятия решения о классификации товара по декларации на товары для экспресс-грузов.</w:t>
      </w:r>
    </w:p>
    <w:p>
      <w:pPr>
        <w:spacing w:after="60"/>
        <w:ind w:firstLine="567"/>
        <w:jc w:val="both"/>
      </w:pPr>
      <w:r>
        <w:rPr>
          <w:rFonts w:ascii="Arial" w:cs="Arial" w:eastAsia="Arial" w:hAnsi="Arial"/>
          <w:sz w:val="24"/>
          <w:szCs w:val="24"/>
        </w:rPr>
        <w:t xml:space="preserve">3) При принятии решения о классификации товара в случаях выявления неверной классификации товара в пассажирской таможенной декларации для экспресс-грузов, форма которой утверждена Решением Коллегии Евразийской экономической комиссии "О таможенном декларировании товаров для личного пользования, доставляемых перевозчиком в качестве экспресс-груза, с использованием пассажирской таможенной декларации" от 16 октября 2018 года № 158 (далее - пассажирская таможенная декларация для экспресс-грузов), указывается регистрационный номер решения о классификации товара в соответствии с ТН ВЭД ЕАЭС, дополненный буквой "П",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П - признак принятия решения о классификации товара по пассажирской таможенной декларации для экспресс-грузов.</w:t>
      </w:r>
    </w:p>
    <w:p>
      <w:pPr>
        <w:spacing w:after="60"/>
        <w:ind w:firstLine="567"/>
        <w:jc w:val="both"/>
      </w:pPr>
      <w:r>
        <w:rPr>
          <w:rFonts w:ascii="Arial" w:cs="Arial" w:eastAsia="Arial" w:hAnsi="Arial"/>
          <w:sz w:val="24"/>
          <w:szCs w:val="24"/>
        </w:rPr>
        <w:t xml:space="preserve">4) При принятии решения о классификации товара в случае, предусмотренном пунктом 4 Порядка и сроков принятия решения о классификации товара в соответствии с ТН ВЭД ЕАЭС (далее - Порядок), указывается регистрационный номер решения о классификации товара в соответствии с ТН ВЭД ЕАЭС, дополненный буквой "Д",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Д - признак принятия решения о классификации товара по нескольким таможенным декларациям.</w:t>
      </w:r>
    </w:p>
    <w:p>
      <w:pPr>
        <w:spacing w:after="60"/>
        <w:ind w:firstLine="567"/>
        <w:jc w:val="both"/>
      </w:pPr>
      <w:r>
        <w:rPr>
          <w:rFonts w:ascii="Arial" w:cs="Arial" w:eastAsia="Arial" w:hAnsi="Arial"/>
          <w:sz w:val="24"/>
          <w:szCs w:val="24"/>
        </w:rPr>
        <w:t xml:space="preserve">5) При принятии решения о классификации товара, задекларированного в заявлении, декларации на товары для экспресс-грузов или пассажирской таможенной декларации для экспресс-грузов, в случае, предусмотренном пунктом 4 Порядка, вместо букв "З", "Э" и "П" указывается буква "Д".</w:t>
      </w:r>
    </w:p>
    <w:p>
      <w:pPr>
        <w:spacing w:after="60"/>
        <w:ind w:firstLine="567"/>
        <w:jc w:val="both"/>
      </w:pPr>
      <w:r>
        <w:rPr>
          <w:rFonts w:ascii="Arial" w:cs="Arial" w:eastAsia="Arial" w:hAnsi="Arial"/>
          <w:sz w:val="24"/>
          <w:szCs w:val="24"/>
        </w:rPr>
        <w:t xml:space="preserve">Порядковый номер решений о классификации товаров начинается с единицы каждого календарного года.</w:t>
      </w:r>
    </w:p>
    <w:p>
      <w:pPr>
        <w:spacing w:after="60"/>
        <w:ind w:firstLine="567"/>
        <w:jc w:val="both"/>
      </w:pPr>
      <w:r>
        <w:rPr>
          <w:rFonts w:ascii="Arial" w:cs="Arial" w:eastAsia="Arial" w:hAnsi="Arial"/>
          <w:sz w:val="24"/>
          <w:szCs w:val="24"/>
        </w:rPr>
        <w:t xml:space="preserve">5. В пункте 4 "Дата принятия решения о классификации товара" указывается дата подписания решения о классификации товара руководителем (заместителем руководителя) таможенного органа или должностным лицом, уполномоченным руководителем таможенного органа на принятие такого решения (далее - уполномоченные должностные лица) в формате дд.мм.гггг (день, месяц, календарный год).</w:t>
      </w:r>
    </w:p>
    <w:p>
      <w:pPr>
        <w:spacing w:after="60"/>
        <w:ind w:firstLine="567"/>
        <w:jc w:val="both"/>
      </w:pPr>
      <w:r>
        <w:rPr>
          <w:rFonts w:ascii="Arial" w:cs="Arial" w:eastAsia="Arial" w:hAnsi="Arial"/>
          <w:sz w:val="24"/>
          <w:szCs w:val="24"/>
        </w:rPr>
        <w:t xml:space="preserve">6. В пункте 5 "Наименование товара" указывается наименование товара (торговое, коммерческое или иное традиционное наименование), сведения о котором заявлены в таможенной декларации (в графе 31 декларации на товары, в заявлении, в колонке 7 графы "Сведения о товарах" декларации на товары (пассажирской таможенной декларации) для экспресс-грузов), в отношении которого принято решение о классификации товара.</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образуется один, указывается наименование первого по порядку товара в декларации на товары (за исключением транзитной декларации) или других документах, используемых в качестве декларации на товары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(декларация на товары, заявление, декларация на товары для экспресс-грузов, пассажирская таможенная декларация для экспресс-грузов) (далее - ДТ), в отношении которого меняется код ТН ВЭД ЕАЭС.</w:t>
      </w:r>
    </w:p>
    <w:p>
      <w:pPr>
        <w:spacing w:after="60"/>
        <w:ind w:firstLine="567"/>
        <w:jc w:val="both"/>
      </w:pPr>
      <w:r>
        <w:rPr>
          <w:rFonts w:ascii="Arial" w:cs="Arial" w:eastAsia="Arial" w:hAnsi="Arial"/>
          <w:sz w:val="24"/>
          <w:szCs w:val="24"/>
        </w:rPr>
        <w:t xml:space="preserve">7. В пункте 6 "Десятизначный классификационный код товара в соответствии с ТН ВЭД ЕАЭС" указывается десятизначный откорректированный код товара в соответствии с ТН ВЭД ЕАЭС (вносится с пробелами между 4 и 5, 6 и 7, 9 и 10 знаками цифрового обозначения: ХХХХ XX XXX X).</w:t>
      </w:r>
    </w:p>
    <w:p>
      <w:pPr>
        <w:spacing w:after="60"/>
        <w:ind w:firstLine="567"/>
        <w:jc w:val="both"/>
      </w:pPr>
      <w:r>
        <w:rPr>
          <w:rFonts w:ascii="Arial" w:cs="Arial" w:eastAsia="Arial" w:hAnsi="Arial"/>
          <w:sz w:val="24"/>
          <w:szCs w:val="24"/>
        </w:rPr>
        <w:t xml:space="preserve">При классификации товара, задекларированного по декларации на товары для экспресс-грузов (пассажирской таможенной декларации для экспресс-грузов), указывается откорректированный код товара в соответствии с ТН ВЭД ЕАЭС на уровне не менее того количества знаков, которое указано в колонке 8 графы "Сведения о товарах" декларации на товары для экспресс-грузов (пассажирской таможенной декларации для экспресс-грузов), а в случае таможенного декларирования товаров по заявлению - на уровне не менее того количества знаков, которое указано в заявлении.</w:t>
      </w:r>
    </w:p>
    <w:p>
      <w:pPr>
        <w:spacing w:after="60"/>
        <w:ind w:firstLine="567"/>
        <w:jc w:val="both"/>
      </w:pPr>
      <w:r>
        <w:rPr>
          <w:rFonts w:ascii="Arial" w:cs="Arial" w:eastAsia="Arial" w:hAnsi="Arial"/>
          <w:sz w:val="24"/>
          <w:szCs w:val="24"/>
        </w:rPr>
        <w:t xml:space="preserve">Если классификация товара осуществляется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Таможенного кодекса Евразийского экономического союза (далее - Кодекс), указывается откорректированный код товара в соответствии с ТН ВЭД ЕАЭС на уровне не менее первых 4 знаков исходя из имеющихся сведений о характеристиках товара, влияющих на классификационные признаки (вносится с пробелами между 4 и 5, 6 и 7 знаками цифрового обозначения: ХХХХ XX XXX).</w:t>
      </w:r>
    </w:p>
    <w:p>
      <w:pPr>
        <w:spacing w:after="60"/>
        <w:ind w:firstLine="567"/>
        <w:jc w:val="both"/>
      </w:pPr>
      <w:r>
        <w:rPr>
          <w:rFonts w:ascii="Arial" w:cs="Arial" w:eastAsia="Arial" w:hAnsi="Arial"/>
          <w:sz w:val="24"/>
          <w:szCs w:val="24"/>
        </w:rPr>
        <w:t xml:space="preserve">8. В пункте 7 "Сведения, необходимые для классификации товара" указываются описание товара, а также информация, необходимая для его идентификации и влияющая на классификацию в соответствующем коде ТН ВЭД ЕАЭС.</w:t>
      </w:r>
    </w:p>
    <w:p>
      <w:pPr>
        <w:spacing w:after="60"/>
        <w:ind w:firstLine="567"/>
        <w:jc w:val="both"/>
      </w:pPr>
      <w:r>
        <w:rPr>
          <w:rFonts w:ascii="Arial" w:cs="Arial" w:eastAsia="Arial" w:hAnsi="Arial"/>
          <w:sz w:val="24"/>
          <w:szCs w:val="24"/>
        </w:rPr>
        <w:t xml:space="preserve">При принятии решения о классификации товара в случаях, предусмотренных пунктом 4 Порядка, указывается одно наименование товара с указанием различных марок, моделей, артикулов, модификаций товара, обладающих основными характеристиками, позволяющими классифицировать товары в одном коде ТН ВЭД ЕАЭС и однозначно идентифицировать их для таможенных целей.</w:t>
      </w:r>
    </w:p>
    <w:p>
      <w:pPr>
        <w:spacing w:after="60"/>
        <w:ind w:firstLine="567"/>
        <w:jc w:val="both"/>
      </w:pPr>
      <w:r>
        <w:rPr>
          <w:rFonts w:ascii="Arial" w:cs="Arial" w:eastAsia="Arial" w:hAnsi="Arial"/>
          <w:sz w:val="24"/>
          <w:szCs w:val="24"/>
        </w:rPr>
        <w:t xml:space="preserve">Если классификация товара осуществляется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Кодекса, то дополнительно указывается информация о том, какие именно сведения о характеристиках товара, их наименованиях или иная информация, необходимая для классификации товара на уровне 10 знаков, отсутствует у таможенного органа.</w:t>
      </w:r>
    </w:p>
    <w:p>
      <w:pPr>
        <w:spacing w:after="60"/>
        <w:ind w:firstLine="567"/>
        <w:jc w:val="both"/>
      </w:pPr>
      <w:r>
        <w:rPr>
          <w:rFonts w:ascii="Arial" w:cs="Arial" w:eastAsia="Arial" w:hAnsi="Arial"/>
          <w:sz w:val="24"/>
          <w:szCs w:val="24"/>
        </w:rPr>
        <w:t xml:space="preserve">9. В пункте 8 "Обоснование принятия решения о классификации товара" указываются следующее:</w:t>
      </w:r>
    </w:p>
    <w:p>
      <w:pPr>
        <w:spacing w:after="60"/>
        <w:ind w:firstLine="567"/>
        <w:jc w:val="both"/>
      </w:pPr>
      <w:r>
        <w:rPr>
          <w:rFonts w:ascii="Arial" w:cs="Arial" w:eastAsia="Arial" w:hAnsi="Arial"/>
          <w:sz w:val="24"/>
          <w:szCs w:val="24"/>
        </w:rPr>
        <w:t xml:space="preserve">1) в подпункте 1 указываются основные правила интерпретации ТН ВЭД ЕАЭС, в соответствии с которыми принято решение о классификации товара;</w:t>
      </w:r>
    </w:p>
    <w:p>
      <w:pPr>
        <w:spacing w:after="60"/>
        <w:ind w:firstLine="567"/>
        <w:jc w:val="both"/>
      </w:pPr>
      <w:r>
        <w:rPr>
          <w:rFonts w:ascii="Arial" w:cs="Arial" w:eastAsia="Arial" w:hAnsi="Arial"/>
          <w:sz w:val="24"/>
          <w:szCs w:val="24"/>
        </w:rPr>
        <w:t xml:space="preserve">2) в подпункте 2 делается запись: "Заключение (наименование экспертной организации) от (дата выдачи заключения в формате дд.мм.гггг (день, месяц, календарный год) № (номер)", если обоснованием принятия решения о классификации товара являются результаты проведения экспертизы;</w:t>
      </w:r>
    </w:p>
    <w:p>
      <w:pPr>
        <w:spacing w:after="60"/>
        <w:ind w:firstLine="567"/>
        <w:jc w:val="both"/>
      </w:pPr>
      <w:r>
        <w:rPr>
          <w:rFonts w:ascii="Arial" w:cs="Arial" w:eastAsia="Arial" w:hAnsi="Arial"/>
          <w:sz w:val="24"/>
          <w:szCs w:val="24"/>
        </w:rPr>
        <w:t xml:space="preserve">3) в подпункте 3 вносится запись: "Результаты проведения проверки таможенных, иных документов и (или) сведений",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4) в подпункте 4 вносится запись: "Результаты проведения таможенной проверки", если решение о классификации товара принимается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10. В пункте 9 "Для служебных отметок" указывается:</w:t>
      </w:r>
    </w:p>
    <w:p>
      <w:pPr>
        <w:spacing w:after="60"/>
        <w:ind w:firstLine="567"/>
        <w:jc w:val="both"/>
      </w:pPr>
      <w:r>
        <w:rPr>
          <w:rFonts w:ascii="Arial" w:cs="Arial" w:eastAsia="Arial" w:hAnsi="Arial"/>
          <w:sz w:val="24"/>
          <w:szCs w:val="24"/>
        </w:rPr>
        <w:t xml:space="preserve">1) в подпункте 1 указывается порядковый номер товара по ДТ и номер ДТ, в отношении которого принято решение о классификации товара.</w:t>
      </w:r>
    </w:p>
    <w:p>
      <w:pPr>
        <w:spacing w:after="60"/>
        <w:ind w:firstLine="567"/>
        <w:jc w:val="both"/>
      </w:pPr>
      <w:r>
        <w:rPr>
          <w:rFonts w:ascii="Arial" w:cs="Arial" w:eastAsia="Arial" w:hAnsi="Arial"/>
          <w:sz w:val="24"/>
          <w:szCs w:val="24"/>
        </w:rPr>
        <w:t xml:space="preserve">В случае принятия решения о классификации товара только в отношении части товара указывается: "часть товара № ________".</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в ДТ образуется один, указывается номер первого по порядку в ДТ товара, в отношении которого меняется код ТН ВЭД ЕАЭС.</w:t>
      </w:r>
    </w:p>
    <w:p>
      <w:pPr>
        <w:spacing w:after="60"/>
        <w:ind w:firstLine="567"/>
        <w:jc w:val="both"/>
      </w:pPr>
      <w:r>
        <w:rPr>
          <w:rFonts w:ascii="Arial" w:cs="Arial" w:eastAsia="Arial" w:hAnsi="Arial"/>
          <w:sz w:val="24"/>
          <w:szCs w:val="24"/>
        </w:rPr>
        <w:t xml:space="preserve">При этом в подпункте 8 пункта 9 "Прочие отметки" указываются номера товаров с указанием номера ДТ, коды ТН ВЭД ЕАЭС и описания всех товаров в ДТ, в отношении которых принято решение о классификации товара.</w:t>
      </w:r>
    </w:p>
    <w:p>
      <w:pPr>
        <w:spacing w:after="60"/>
        <w:ind w:firstLine="567"/>
        <w:jc w:val="both"/>
      </w:pPr>
      <w:r>
        <w:rPr>
          <w:rFonts w:ascii="Arial" w:cs="Arial" w:eastAsia="Arial" w:hAnsi="Arial"/>
          <w:sz w:val="24"/>
          <w:szCs w:val="24"/>
        </w:rPr>
        <w:t xml:space="preserve">При принятии решения о классификации товара (части товара) в случае, предусмотренном пунктом 4 Порядка, товары указываются списком с присвоением порядкового номера записи (X.) - номер товара (части товара) по ДТ и номер ДТ, в отношении которых принято решение о классификации товара в следующем виде:</w:t>
      </w:r>
    </w:p>
    <w:p>
      <w:pPr>
        <w:spacing w:after="60"/>
        <w:ind w:firstLine="567"/>
        <w:jc w:val="both"/>
      </w:pPr>
      <w:r>
        <w:rPr>
          <w:rFonts w:ascii="Arial" w:cs="Arial" w:eastAsia="Arial" w:hAnsi="Arial"/>
          <w:sz w:val="24"/>
          <w:szCs w:val="24"/>
        </w:rPr>
        <w:t xml:space="preserve">1.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2.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3.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2) в подпункте 2 указывается код ТН ВЭД ЕАЭС, заявленный декларантом в ДТ.</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образуется один, указывается заявленный код ТН ВЭД ЕАЭС первого по порядку в ДТ товара, в отношении которого меняется код ТН ВЭД ЕАЭС;</w:t>
      </w:r>
    </w:p>
    <w:p>
      <w:pPr>
        <w:spacing w:after="60"/>
        <w:ind w:firstLine="567"/>
        <w:jc w:val="both"/>
      </w:pPr>
      <w:r>
        <w:rPr>
          <w:rFonts w:ascii="Arial" w:cs="Arial" w:eastAsia="Arial" w:hAnsi="Arial"/>
          <w:sz w:val="24"/>
          <w:szCs w:val="24"/>
        </w:rPr>
        <w:t xml:space="preserve">3) в подпункте 3 делается запись: "Акт проверки таможенных, иных документов и (или) сведений от ____________ № _________",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4) в подпункте 4 делается запись: "Акт таможенной проверки от _____________ № ________", если решение о классификации товара принимается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5) в подпункте 5 указывается количество дополнительных листов (при их отсутствии ставится "0");</w:t>
      </w:r>
    </w:p>
    <w:p>
      <w:pPr>
        <w:spacing w:after="60"/>
        <w:ind w:firstLine="567"/>
        <w:jc w:val="both"/>
      </w:pPr>
      <w:r>
        <w:rPr>
          <w:rFonts w:ascii="Arial" w:cs="Arial" w:eastAsia="Arial" w:hAnsi="Arial"/>
          <w:sz w:val="24"/>
          <w:szCs w:val="24"/>
        </w:rPr>
        <w:t xml:space="preserve">6) в подпункте 6 указывается количество приложений (при их отсутствии ставится "0");</w:t>
      </w:r>
    </w:p>
    <w:p>
      <w:pPr>
        <w:spacing w:after="60"/>
        <w:ind w:firstLine="567"/>
        <w:jc w:val="both"/>
      </w:pPr>
      <w:r>
        <w:rPr>
          <w:rFonts w:ascii="Arial" w:cs="Arial" w:eastAsia="Arial" w:hAnsi="Arial"/>
          <w:sz w:val="24"/>
          <w:szCs w:val="24"/>
        </w:rPr>
        <w:t xml:space="preserve">7) в подпункте 7 указывается информация о ранее принятом решении о классификации товара, которое не подлежит применению в следующем виде: "Решение о классификации товара от дд.мм.гггг № РКТ - ХХХХХХХХ-YY/ZZZZZZ в коде ХХХХ XX XXX X ТН ВЭД ЕАЭС" (код товара указывается на уровне того количества знаков (субпозиции, подсубпозиции), которое указано в ранее принятом решении о классификации товара),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 или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8) в подпункте 8 указываются реквизиты решений о классификации товара, если было принято решение, что товар, заявленный в ДТ, классифицируется в нескольких кодах ТН ВЭД ЕАЭС либо иная информация, необходимая для таможенных целей.</w:t>
      </w:r>
    </w:p>
    <w:p>
      <w:pPr>
        <w:spacing w:after="60"/>
        <w:ind w:firstLine="567"/>
        <w:jc w:val="both"/>
      </w:pPr>
      <w:r>
        <w:rPr>
          <w:rFonts w:ascii="Arial" w:cs="Arial" w:eastAsia="Arial" w:hAnsi="Arial"/>
          <w:sz w:val="24"/>
          <w:szCs w:val="24"/>
        </w:rPr>
        <w:t xml:space="preserve">Если код товара в соответствии с ТН ВЭД ЕАЭС определен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Кодекса, в указанном подпункте делается запись: "Классификация товара в соответствии с единой ТН ВЭД ЕАЭС осуществлена в соответствии с пунктом 3 статьи 20 Кодекса".</w:t>
      </w:r>
    </w:p>
    <w:p>
      <w:pPr>
        <w:spacing w:after="60"/>
        <w:ind w:firstLine="567"/>
        <w:jc w:val="both"/>
      </w:pPr>
      <w:r>
        <w:rPr>
          <w:rFonts w:ascii="Arial" w:cs="Arial" w:eastAsia="Arial" w:hAnsi="Arial"/>
          <w:sz w:val="24"/>
          <w:szCs w:val="24"/>
        </w:rPr>
        <w:t xml:space="preserve">11. В пункте 10 "Подпись должностного лица таможенного органа" указываются должность, подпись, фамилия и инициалы должностных лиц таможенного органа, принявших решение о классификации товара (руководитель таможенного органа и исполнитель).</w:t>
      </w:r>
    </w:p>
    <w:p>
      <w:pPr>
        <w:spacing w:after="60"/>
        <w:ind w:firstLine="567"/>
        <w:jc w:val="both"/>
      </w:pPr>
      <w:r>
        <w:rPr>
          <w:rFonts w:ascii="Arial" w:cs="Arial" w:eastAsia="Arial" w:hAnsi="Arial"/>
          <w:sz w:val="24"/>
          <w:szCs w:val="24"/>
        </w:rPr>
        <w:t xml:space="preserve">12. Если в каком-либо пункте решения о классификации товара недостаточно места для заполнения сведений, необходимых для таможенных целей, допускается указывать их на дополнительном листе. В соответствующем пункте решения о классификации товара делается запись: "см. доп. лист". На дополнительном листе решения о классификации товара делается запись: "Дополнительный лист № ___________ решения о классификации товара от __________________ № __________", проставляется номер пункта и указываются сведения, заявляемые в этом пункте.</w:t>
      </w:r>
    </w:p>
    <w:p>
      <w:pPr>
        <w:spacing w:after="60"/>
        <w:ind w:firstLine="567"/>
        <w:jc w:val="both"/>
      </w:pPr>
      <w:r>
        <w:rPr>
          <w:rFonts w:ascii="Arial" w:cs="Arial" w:eastAsia="Arial" w:hAnsi="Arial"/>
          <w:sz w:val="24"/>
          <w:szCs w:val="24"/>
        </w:rPr>
        <w:t xml:space="preserve">Дополнительные листы являются неотъемлемой частью решения о классификации товара и обязательны для представления с решением о классификации товара.</w:t>
      </w:r>
    </w:p>
    <w:p>
      <w:pPr>
        <w:spacing w:after="60"/>
        <w:ind w:firstLine="567"/>
        <w:jc w:val="both"/>
      </w:pPr>
      <w:r>
        <w:rPr>
          <w:rFonts w:ascii="Arial" w:cs="Arial" w:eastAsia="Arial" w:hAnsi="Arial"/>
          <w:sz w:val="24"/>
          <w:szCs w:val="24"/>
        </w:rPr>
        <w:t xml:space="preserve">В дополнительном листе указываются должность, подпись, фамилия и инициалы уполномоченного должностного лица, принявшего решение о классификации товара.</w:t>
      </w:r>
    </w:p>
    <w:p>
      <w:pPr>
        <w:spacing w:after="60"/>
        <w:ind w:firstLine="567"/>
        <w:jc w:val="both"/>
      </w:pPr>
      <w:r>
        <w:rPr>
          <w:rFonts w:ascii="Arial" w:cs="Arial" w:eastAsia="Arial" w:hAnsi="Arial"/>
          <w:sz w:val="24"/>
          <w:szCs w:val="24"/>
        </w:rPr>
        <w:t xml:space="preserve">13. В случае если для целей идентификации товара, указанного в решении о классификации товара, необходима информация о внешнем виде товара (фотографии, рекламные проспекты, чертежи, схемы и так далее), влияющая на классификацию, данная информация прикладывается к решению о классификации товара и является его неотъемлемой частью.</w:t>
      </w:r>
    </w:p>
    <w:p>
      <w:pPr>
        <w:spacing w:after="60"/>
        <w:ind w:firstLine="567"/>
        <w:jc w:val="both"/>
      </w:pPr>
      <w:r>
        <w:rPr>
          <w:rFonts w:ascii="Arial" w:cs="Arial" w:eastAsia="Arial" w:hAnsi="Arial"/>
          <w:sz w:val="24"/>
          <w:szCs w:val="24"/>
        </w:rPr>
        <w:t xml:space="preserve">В приложении к решению о классификации товара делается запись: "Лист приложения № ________ к решению о классификации товара от __________________ № ________", а также указываются должность, подпись, фамилия и инициалы уполномоченного должностного лица, принявшего решение о классификации товара.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И СРОКИ
 принятия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и сроки принятия решения о классификации товара в соответствии с Товарной номенклатурой внешнеэкономической деятельности Евразийского экономического союза (далее - Порядок) определяют правила и сроки принятия таможенным органом по результатам таможенного контроля до и (или) после выпуска товара решений о классификации товара в соответствии с ТН ВЭД ЕАЭС (далее - решение о классификации товара).</w:t>
      </w:r>
    </w:p>
    <w:p>
      <w:pPr>
        <w:spacing w:after="60"/>
        <w:ind w:firstLine="567"/>
        <w:jc w:val="both"/>
      </w:pPr>
      <w:r>
        <w:rPr>
          <w:rFonts w:ascii="Arial" w:cs="Arial" w:eastAsia="Arial" w:hAnsi="Arial"/>
          <w:sz w:val="24"/>
          <w:szCs w:val="24"/>
        </w:rPr>
        <w:t xml:space="preserve">2. Решения о классификации товара принимаются начальником таможенного органа (далее - уполномоченное должностное лицо).</w:t>
      </w:r>
    </w:p>
    <w:p>
      <w:pPr>
        <w:spacing w:after="60"/>
        <w:ind w:firstLine="567"/>
        <w:jc w:val="both"/>
      </w:pPr>
      <w:r>
        <w:rPr>
          <w:rFonts w:ascii="Arial" w:cs="Arial" w:eastAsia="Arial" w:hAnsi="Arial"/>
          <w:sz w:val="24"/>
          <w:szCs w:val="24"/>
        </w:rPr>
        <w:t xml:space="preserve">3. Решения о классификации товара принимаются:</w:t>
      </w:r>
    </w:p>
    <w:p>
      <w:pPr>
        <w:spacing w:after="60"/>
        <w:ind w:firstLine="567"/>
        <w:jc w:val="both"/>
      </w:pPr>
      <w:r>
        <w:rPr>
          <w:rFonts w:ascii="Arial" w:cs="Arial" w:eastAsia="Arial" w:hAnsi="Arial"/>
          <w:sz w:val="24"/>
          <w:szCs w:val="24"/>
        </w:rPr>
        <w:t xml:space="preserve">до выпуска товара - уполномоченным должностным лицом таможни;</w:t>
      </w:r>
    </w:p>
    <w:p>
      <w:pPr>
        <w:spacing w:after="60"/>
        <w:ind w:firstLine="567"/>
        <w:jc w:val="both"/>
      </w:pPr>
      <w:r>
        <w:rPr>
          <w:rFonts w:ascii="Arial" w:cs="Arial" w:eastAsia="Arial" w:hAnsi="Arial"/>
          <w:sz w:val="24"/>
          <w:szCs w:val="24"/>
        </w:rPr>
        <w:t xml:space="preserve">после выпуска товара - уполномоченным должностным лицом таможни (в случае завершения проверки таможенных, иных документов и (или) сведений, а также и (или) получения результатов таможенной экспертизы, проведенной в рамках такой проверки, начатой до выпуска товаров в соответствии со </w:t>
      </w:r>
      <w:r>
        <w:rPr>
          <w:rFonts w:ascii="Arial" w:cs="Arial" w:eastAsia="Arial" w:hAnsi="Arial"/>
          <w:sz w:val="24"/>
          <w:szCs w:val="24"/>
        </w:rPr>
        <w:t xml:space="preserve">статьей 325</w:t>
      </w:r>
      <w:r>
        <w:rPr>
          <w:rFonts w:ascii="Arial" w:cs="Arial" w:eastAsia="Arial" w:hAnsi="Arial"/>
          <w:sz w:val="24"/>
          <w:szCs w:val="24"/>
        </w:rPr>
        <w:t xml:space="preserve"> Кодекса и не завершенной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Решение о классификации товара принимается на каждое наименование товара, заявленного по одной декларации на товары (за исключением транзитной декларации) или другому документу, используемому в качестве декларации на товары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включающее определенную марку, модель, артикул и модификацию.</w:t>
      </w:r>
    </w:p>
    <w:p>
      <w:pPr>
        <w:spacing w:after="60"/>
        <w:ind w:firstLine="567"/>
        <w:jc w:val="both"/>
      </w:pPr>
      <w:r>
        <w:rPr>
          <w:rFonts w:ascii="Arial" w:cs="Arial" w:eastAsia="Arial" w:hAnsi="Arial"/>
          <w:sz w:val="24"/>
          <w:szCs w:val="24"/>
        </w:rPr>
        <w:t xml:space="preserve">Решение о классификации товара действует только в отношении товара, сведения о котором заявлены в ДТ, указанной в решении о классификации товара.</w:t>
      </w:r>
    </w:p>
    <w:p>
      <w:pPr>
        <w:spacing w:after="60"/>
        <w:ind w:firstLine="567"/>
        <w:jc w:val="both"/>
      </w:pPr>
      <w:r>
        <w:rPr>
          <w:rFonts w:ascii="Arial" w:cs="Arial" w:eastAsia="Arial" w:hAnsi="Arial"/>
          <w:sz w:val="24"/>
          <w:szCs w:val="24"/>
        </w:rPr>
        <w:t xml:space="preserve">В случаях, когда товары имеют разные марки, модели, артикулы, модификации, но одно наименование, а также обладают основными характеристиками, позволяющими классифицировать товары в один код ТН ВЭД ЕАЭС, а описание позволяет однозначно решение о классификации товара, в котором указывается одно наименование товара с указанием различных марок, моделей, артикулов, модификаций товара.</w:t>
      </w:r>
    </w:p>
    <w:p>
      <w:pPr>
        <w:spacing w:after="60"/>
        <w:ind w:firstLine="567"/>
        <w:jc w:val="both"/>
      </w:pPr>
      <w:r>
        <w:rPr>
          <w:rFonts w:ascii="Arial" w:cs="Arial" w:eastAsia="Arial" w:hAnsi="Arial"/>
          <w:sz w:val="24"/>
          <w:szCs w:val="24"/>
        </w:rPr>
        <w:t xml:space="preserve">4. При проведении проверки правильности классификации товаров, задекларированных в различных ДТ, после их выпуска допускается принимать одно решение о классификации товара в отношении товаров одного наименования (торгового, коммерческого) с указанием различных марок, моделей, артикулов, модификаций товара, обладающих основными характеристиками, позволяющими классифицировать товары в один код ТН ВЭД ЕАЭС и однозначно идентифицировать их для таможенных целей, задекларированных одним декларантом одному таможенному органу по различным ДТ, в рамках исполнения обязательств по одному документу, подтверждающему совершение внешнеэкономической сделки (или по одному документу об условиях переработки товаров при таможенном декларировании продуктов переработки), или по односторонней внешнеэкономической сделке, или без совершения какой-либо сделки.</w:t>
      </w:r>
    </w:p>
    <w:p>
      <w:pPr>
        <w:spacing w:after="60"/>
        <w:ind w:firstLine="567"/>
        <w:jc w:val="both"/>
      </w:pPr>
      <w:r>
        <w:rPr>
          <w:rFonts w:ascii="Arial" w:cs="Arial" w:eastAsia="Arial" w:hAnsi="Arial"/>
          <w:sz w:val="24"/>
          <w:szCs w:val="24"/>
        </w:rPr>
        <w:t xml:space="preserve">Такое решение о классификации товара принимается в случаях, если оно не повлияет на применение к товару мер таможенно-тарифного регулирования, запретов и ограничений, мер защиты внутреннего рынка.</w:t>
      </w:r>
    </w:p>
    <w:p>
      <w:pPr>
        <w:spacing w:after="60"/>
        <w:ind w:firstLine="567"/>
        <w:jc w:val="both"/>
      </w:pPr>
      <w:r>
        <w:rPr>
          <w:rFonts w:ascii="Arial" w:cs="Arial" w:eastAsia="Arial" w:hAnsi="Arial"/>
          <w:sz w:val="24"/>
          <w:szCs w:val="24"/>
        </w:rPr>
        <w:t xml:space="preserve">5. Таможенные органы при контроле правильности классификации товаров, а также при принятии решений о классификации товара до и (или) после выпуска товаров:</w:t>
      </w:r>
    </w:p>
    <w:p>
      <w:pPr>
        <w:spacing w:after="60"/>
        <w:ind w:firstLine="567"/>
        <w:jc w:val="both"/>
      </w:pPr>
      <w:r>
        <w:rPr>
          <w:rFonts w:ascii="Arial" w:cs="Arial" w:eastAsia="Arial" w:hAnsi="Arial"/>
          <w:sz w:val="24"/>
          <w:szCs w:val="24"/>
        </w:rPr>
        <w:t xml:space="preserve">1) осуществляют контроль правильности классификации товаров исходя из ОПИ ТН ВЭД ЕАЭС сведений, заявленных в ДТ, документов и сведений, представленных при таможенном декларировании товаров и (или) при проведении таможенного контроля после выпуска товаров, из других источников, имеющихся в распоряжении таможенного органа, а также осуществляют контроль достоверности и полноты сведений, заявленных в ДТ, для целей идентификации и классификации товаров;</w:t>
      </w:r>
    </w:p>
    <w:p>
      <w:pPr>
        <w:spacing w:after="60"/>
        <w:ind w:firstLine="567"/>
        <w:jc w:val="both"/>
      </w:pPr>
      <w:r>
        <w:rPr>
          <w:rFonts w:ascii="Arial" w:cs="Arial" w:eastAsia="Arial" w:hAnsi="Arial"/>
          <w:sz w:val="24"/>
          <w:szCs w:val="24"/>
        </w:rPr>
        <w:t xml:space="preserve">2) при наличии предварительного решения о классификации товара, принятого в соответствии со статьями 23-26 Кодекса, осуществляют проверку соответствия сведений о товаре, заявленных в ДТ, сведениям о товаре, указанным в таком предварительном решении;</w:t>
      </w:r>
    </w:p>
    <w:p>
      <w:pPr>
        <w:spacing w:after="60"/>
        <w:ind w:firstLine="567"/>
        <w:jc w:val="both"/>
      </w:pPr>
      <w:r>
        <w:rPr>
          <w:rFonts w:ascii="Arial" w:cs="Arial" w:eastAsia="Arial" w:hAnsi="Arial"/>
          <w:sz w:val="24"/>
          <w:szCs w:val="24"/>
        </w:rPr>
        <w:t xml:space="preserve">3) при наличии решения о классификации товара, перемещаемого через таможенную границу Евразийского экономического союза в несобранном или разобранном виде, в том числе в некомплектном или незавершенном виде, ввоз или вывоз которого предполагается различными товарными партиями в течение установленного периода времени, принятого в соответствии с порядком, определенным статьями </w:t>
      </w:r>
      <w:hyperlink w:history="1" r:id="rIdkl0d-stde_k-ry6kk-ryg">
        <w:r>
          <w:rPr>
            <w:rFonts w:ascii="Arial" w:cs="Arial" w:eastAsia="Arial" w:hAnsi="Arial"/>
            <w:color w:val="1D4ED8"/>
            <w:sz w:val="24"/>
            <w:szCs w:val="24"/>
            <w:u w:val="single"/>
          </w:rPr>
          <w:t xml:space="preserve">25</w:t>
        </w:r>
      </w:hyperlink>
      <w:r>
        <w:rPr>
          <w:rFonts w:ascii="Arial" w:cs="Arial" w:eastAsia="Arial" w:hAnsi="Arial"/>
          <w:sz w:val="24"/>
          <w:szCs w:val="24"/>
        </w:rPr>
        <w:t xml:space="preserve">-</w:t>
      </w:r>
      <w:hyperlink w:history="1" r:id="rIdsh4kpgqog4s-vjhk1tf8a">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Закона Кыргызской Республики "О таможенном регулировании", осуществляют проверку соответствия сведений о товаре, заявленных в ДТ, сведениям, имеющимся в указанном решении.</w:t>
      </w:r>
    </w:p>
    <w:p>
      <w:pPr>
        <w:spacing w:after="60"/>
        <w:ind w:firstLine="567"/>
        <w:jc w:val="both"/>
      </w:pPr>
      <w:r>
        <w:rPr>
          <w:rFonts w:ascii="Arial" w:cs="Arial" w:eastAsia="Arial" w:hAnsi="Arial"/>
          <w:sz w:val="24"/>
          <w:szCs w:val="24"/>
        </w:rPr>
        <w:t xml:space="preserve">6. При принятии решения о классификации товара должны быть изучены различные источники информации, в том числе:</w:t>
      </w:r>
    </w:p>
    <w:p>
      <w:pPr>
        <w:spacing w:after="60"/>
        <w:ind w:firstLine="567"/>
        <w:jc w:val="both"/>
      </w:pPr>
      <w:r>
        <w:rPr>
          <w:rFonts w:ascii="Arial" w:cs="Arial" w:eastAsia="Arial" w:hAnsi="Arial"/>
          <w:sz w:val="24"/>
          <w:szCs w:val="24"/>
        </w:rPr>
        <w:t xml:space="preserve">- тексты товарных позиций, субпозиций, подсубпозиций, примечания к разделам, группам, товарным позициям, субпозициям, положения ОПИ ТН ВЭД ЕАЭС;</w:t>
      </w:r>
    </w:p>
    <w:p>
      <w:pPr>
        <w:spacing w:after="60"/>
        <w:ind w:firstLine="567"/>
        <w:jc w:val="both"/>
      </w:pPr>
      <w:r>
        <w:rPr>
          <w:rFonts w:ascii="Arial" w:cs="Arial" w:eastAsia="Arial" w:hAnsi="Arial"/>
          <w:sz w:val="24"/>
          <w:szCs w:val="24"/>
        </w:rPr>
        <w:t xml:space="preserve">- алфавитный указатель Гармонизированной системы описания и кодирования товаров Всемирной таможенной организации;</w:t>
      </w:r>
    </w:p>
    <w:p>
      <w:pPr>
        <w:spacing w:after="60"/>
        <w:ind w:firstLine="567"/>
        <w:jc w:val="both"/>
      </w:pPr>
      <w:r>
        <w:rPr>
          <w:rFonts w:ascii="Arial" w:cs="Arial" w:eastAsia="Arial" w:hAnsi="Arial"/>
          <w:sz w:val="24"/>
          <w:szCs w:val="24"/>
        </w:rPr>
        <w:t xml:space="preserve">- материалы сессий Всемирной таможенной организации по вопросам классификации товаров;</w:t>
      </w:r>
    </w:p>
    <w:p>
      <w:pPr>
        <w:spacing w:after="60"/>
        <w:ind w:firstLine="567"/>
        <w:jc w:val="both"/>
      </w:pPr>
      <w:r>
        <w:rPr>
          <w:rFonts w:ascii="Arial" w:cs="Arial" w:eastAsia="Arial" w:hAnsi="Arial"/>
          <w:sz w:val="24"/>
          <w:szCs w:val="24"/>
        </w:rPr>
        <w:t xml:space="preserve">- пояснения к ТН ВЭД ЕАЭС;</w:t>
      </w:r>
    </w:p>
    <w:p>
      <w:pPr>
        <w:spacing w:after="60"/>
        <w:ind w:firstLine="567"/>
        <w:jc w:val="both"/>
      </w:pPr>
      <w:r>
        <w:rPr>
          <w:rFonts w:ascii="Arial" w:cs="Arial" w:eastAsia="Arial" w:hAnsi="Arial"/>
          <w:sz w:val="24"/>
          <w:szCs w:val="24"/>
        </w:rPr>
        <w:t xml:space="preserve">- международные стандарты;</w:t>
      </w:r>
    </w:p>
    <w:p>
      <w:pPr>
        <w:spacing w:after="60"/>
        <w:ind w:firstLine="567"/>
        <w:jc w:val="both"/>
      </w:pPr>
      <w:r>
        <w:rPr>
          <w:rFonts w:ascii="Arial" w:cs="Arial" w:eastAsia="Arial" w:hAnsi="Arial"/>
          <w:sz w:val="24"/>
          <w:szCs w:val="24"/>
        </w:rPr>
        <w:t xml:space="preserve">- национальные стандарты, регламенты, технические условия;</w:t>
      </w:r>
    </w:p>
    <w:p>
      <w:pPr>
        <w:spacing w:after="60"/>
        <w:ind w:firstLine="567"/>
        <w:jc w:val="both"/>
      </w:pPr>
      <w:r>
        <w:rPr>
          <w:rFonts w:ascii="Arial" w:cs="Arial" w:eastAsia="Arial" w:hAnsi="Arial"/>
          <w:sz w:val="24"/>
          <w:szCs w:val="24"/>
        </w:rPr>
        <w:t xml:space="preserve">- соглашения, включая соглашения по промышленной сборке моторных транспортных средств, их узлов и агрегатов;</w:t>
      </w:r>
    </w:p>
    <w:p>
      <w:pPr>
        <w:spacing w:after="60"/>
        <w:ind w:firstLine="567"/>
        <w:jc w:val="both"/>
      </w:pPr>
      <w:r>
        <w:rPr>
          <w:rFonts w:ascii="Arial" w:cs="Arial" w:eastAsia="Arial" w:hAnsi="Arial"/>
          <w:sz w:val="24"/>
          <w:szCs w:val="24"/>
        </w:rPr>
        <w:t xml:space="preserve">- документы, подтверждающие целевое использование товара;</w:t>
      </w:r>
    </w:p>
    <w:p>
      <w:pPr>
        <w:spacing w:after="60"/>
        <w:ind w:firstLine="567"/>
        <w:jc w:val="both"/>
      </w:pPr>
      <w:r>
        <w:rPr>
          <w:rFonts w:ascii="Arial" w:cs="Arial" w:eastAsia="Arial" w:hAnsi="Arial"/>
          <w:sz w:val="24"/>
          <w:szCs w:val="24"/>
        </w:rPr>
        <w:t xml:space="preserve">- описание товара;</w:t>
      </w:r>
    </w:p>
    <w:p>
      <w:pPr>
        <w:spacing w:after="60"/>
        <w:ind w:firstLine="567"/>
        <w:jc w:val="both"/>
      </w:pPr>
      <w:r>
        <w:rPr>
          <w:rFonts w:ascii="Arial" w:cs="Arial" w:eastAsia="Arial" w:hAnsi="Arial"/>
          <w:sz w:val="24"/>
          <w:szCs w:val="24"/>
        </w:rPr>
        <w:t xml:space="preserve">- описание многокомпонентного товара для определения материала или составной части, которые в соответствии с ОПИ ТН ВЭД придают товару основное свойство, и определения, применим ли этот критерий в рассматриваемом случае;</w:t>
      </w:r>
    </w:p>
    <w:p>
      <w:pPr>
        <w:spacing w:after="60"/>
        <w:ind w:firstLine="567"/>
        <w:jc w:val="both"/>
      </w:pPr>
      <w:r>
        <w:rPr>
          <w:rFonts w:ascii="Arial" w:cs="Arial" w:eastAsia="Arial" w:hAnsi="Arial"/>
          <w:sz w:val="24"/>
          <w:szCs w:val="24"/>
        </w:rPr>
        <w:t xml:space="preserve">- товары, представленные в наборах для определения составной части, которая в соответствии с ОПИ ТН ВЭД ЕАЭС придает товару основное свойство, и определения, применим ли этот критерий в рассматриваемом случае;</w:t>
      </w:r>
    </w:p>
    <w:p>
      <w:pPr>
        <w:spacing w:after="60"/>
        <w:ind w:firstLine="567"/>
        <w:jc w:val="both"/>
      </w:pPr>
      <w:r>
        <w:rPr>
          <w:rFonts w:ascii="Arial" w:cs="Arial" w:eastAsia="Arial" w:hAnsi="Arial"/>
          <w:sz w:val="24"/>
          <w:szCs w:val="24"/>
        </w:rPr>
        <w:t xml:space="preserve">- товары, представленные в некомплектном или незавершенном виде или несобранном или разобранном виде, для определения возможности классификации их в соответствии с ОПИ ТН ВЭД 2а: технологические схемы и их описание, в том числе по промышленной сборке моторных транспортных средств, в соответствии с которыми товары будут перерабатываться (обрабатываться) на территории Кыргызской Республики; спецификация; фотографии и рисунки; характеристики товара; количественный и качественный составы товара; чертежи, технологические схемы; область применения товара; способы и виды упаковки товара; заключения экспертных организаций; электронная база решений Всемирной таможенной организации; предварительные решения о классификации товаров, опубликованные на официальном сайте Евразийской экономической комиссии; решения и разъяснения о классификации товаров Евразийской экономической комиссии.</w:t>
      </w:r>
    </w:p>
    <w:p>
      <w:pPr>
        <w:spacing w:after="200" w:before="200"/>
        <w:jc w:val="center"/>
      </w:pPr>
      <w:r>
        <w:rPr>
          <w:rFonts w:ascii="Arial" w:cs="Arial" w:eastAsia="Arial" w:hAnsi="Arial"/>
          <w:b/>
          <w:bCs/>
          <w:sz w:val="32"/>
          <w:szCs w:val="32"/>
        </w:rPr>
        <w:t xml:space="preserve">Глава 2. Порядок принятия решений о классификации товара до выпуска товаров</w:t>
      </w:r>
    </w:p>
    <w:p>
      <w:pPr>
        <w:spacing w:after="60"/>
        <w:ind w:firstLine="567"/>
        <w:jc w:val="both"/>
      </w:pPr>
      <w:r>
        <w:rPr>
          <w:rFonts w:ascii="Arial" w:cs="Arial" w:eastAsia="Arial" w:hAnsi="Arial"/>
          <w:sz w:val="24"/>
          <w:szCs w:val="24"/>
        </w:rPr>
        <w:t xml:space="preserve">7. При проведении проверки правильности классификации товаров до выпуска товаров осуществляется проверка сведений, заявленных в ДТ и (или) содержащихся в представленных таможенному органу документах, в том числе в сопоставлении сведений, содержащихся в одном документе, между собой, со сведениями, содержащимися в иных документах, в том числе со сведениями, полученными из информационных систем, используемых таможенными органами, и (или) информационных систем государственных органов (организаций) государств-членов Евразийского экономического союза в рамках информационного взаимодействия, из других источников, имеющихся в распоряжении таможенного органа на момент проведения проверки, другими способами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и (или) законодательством Кыргызской Республики о таможенном регулировании.</w:t>
      </w:r>
    </w:p>
    <w:p>
      <w:pPr>
        <w:spacing w:after="60"/>
        <w:ind w:firstLine="567"/>
        <w:jc w:val="both"/>
      </w:pPr>
      <w:r>
        <w:rPr>
          <w:rFonts w:ascii="Arial" w:cs="Arial" w:eastAsia="Arial" w:hAnsi="Arial"/>
          <w:sz w:val="24"/>
          <w:szCs w:val="24"/>
        </w:rPr>
        <w:t xml:space="preserve">8. В случае выявления при таможенном декларировании неверной классификации товаров уполномоченное должностное лицо принимает решение о классификации товара.</w:t>
      </w:r>
    </w:p>
    <w:p>
      <w:pPr>
        <w:spacing w:after="60"/>
        <w:ind w:firstLine="567"/>
        <w:jc w:val="both"/>
      </w:pPr>
      <w:r>
        <w:rPr>
          <w:rFonts w:ascii="Arial" w:cs="Arial" w:eastAsia="Arial" w:hAnsi="Arial"/>
          <w:sz w:val="24"/>
          <w:szCs w:val="24"/>
        </w:rPr>
        <w:t xml:space="preserve">9. При обнаружении до выпуска товара признаков, указывающих на то, что классификация товара является неверной либо заявленные сведения должным образом не подтверждены, уполномоченное должностное лицо проводит проверку таможенных, иных документов и (или) сведений до выпуска товара в соответствии со </w:t>
      </w:r>
      <w:r>
        <w:rPr>
          <w:rFonts w:ascii="Arial" w:cs="Arial" w:eastAsia="Arial" w:hAnsi="Arial"/>
          <w:sz w:val="24"/>
          <w:szCs w:val="24"/>
        </w:rPr>
        <w:t xml:space="preserve">статьей 325</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10. В случае если для разъяснения возникающих вопросов о классификации товара при совершении таможенных операций требуются специальные и (или) научные знания, уполномоченным должностным лицом назначается таможенная экспертиза товара в порядке, установленном </w:t>
      </w:r>
      <w:r>
        <w:rPr>
          <w:rFonts w:ascii="Arial" w:cs="Arial" w:eastAsia="Arial" w:hAnsi="Arial"/>
          <w:sz w:val="24"/>
          <w:szCs w:val="24"/>
        </w:rPr>
        <w:t xml:space="preserve">главой 53</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11. После получения запрашиваемых документов, сведений и (или) результатов таможенной экспертизы, содержащих информацию, позволяющую определить код товара в соответствии с ТН ВЭД ЕАЭС, и подтверждающих достоверность и полноту заявленных сведений, таможенный орган производит выпуск товаров в соответствии со </w:t>
      </w:r>
      <w:r>
        <w:rPr>
          <w:rFonts w:ascii="Arial" w:cs="Arial" w:eastAsia="Arial" w:hAnsi="Arial"/>
          <w:sz w:val="24"/>
          <w:szCs w:val="24"/>
        </w:rPr>
        <w:t xml:space="preserve">статьей 118</w:t>
      </w:r>
      <w:r>
        <w:rPr>
          <w:rFonts w:ascii="Arial" w:cs="Arial" w:eastAsia="Arial" w:hAnsi="Arial"/>
          <w:sz w:val="24"/>
          <w:szCs w:val="24"/>
        </w:rPr>
        <w:t xml:space="preserve"> Кодекса или, в случае выявления неверной классификации, уполномоченное должностное лицо принимает решение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распечатывается,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 классификации товара.</w:t>
      </w:r>
    </w:p>
    <w:p>
      <w:pPr>
        <w:spacing w:after="60"/>
        <w:ind w:firstLine="567"/>
        <w:jc w:val="both"/>
      </w:pPr>
      <w:r>
        <w:rPr>
          <w:rFonts w:ascii="Arial" w:cs="Arial" w:eastAsia="Arial" w:hAnsi="Arial"/>
          <w:sz w:val="24"/>
          <w:szCs w:val="24"/>
        </w:rPr>
        <w:t xml:space="preserve">12. Если проверка таможенных, иных документов и (или) сведений, начатая до выпуска товаров, не завершена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 либо не получены результаты таможенной экспертизы, назначенной до выпуска товаров, и выпуск таких товаров осуществлен в соответствии с особенностями, установленными статьями </w:t>
      </w: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122</w:t>
      </w:r>
      <w:r>
        <w:rPr>
          <w:rFonts w:ascii="Arial" w:cs="Arial" w:eastAsia="Arial" w:hAnsi="Arial"/>
          <w:sz w:val="24"/>
          <w:szCs w:val="24"/>
        </w:rPr>
        <w:t xml:space="preserve"> Кодекса, то уполномоченное должностное лицо не позднее 30 календарных дней со дня представления декларантом дополнительных документов, сведений и (или) получения результатов таможенной экспертизы, позволяющих определить код товара в соответствии с ТН ВЭД ЕАЭС и подтверждающих достоверность и полноту заявленных сведений, завершает проверку таможенных, иных документов и (или) сведений или, в случае выявления неверной классификации, принимает решение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распечатывается,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 классификации товара.</w:t>
      </w:r>
    </w:p>
    <w:p>
      <w:pPr>
        <w:spacing w:after="200" w:before="200"/>
        <w:jc w:val="center"/>
      </w:pPr>
      <w:r>
        <w:rPr>
          <w:rFonts w:ascii="Arial" w:cs="Arial" w:eastAsia="Arial" w:hAnsi="Arial"/>
          <w:b/>
          <w:bCs/>
          <w:sz w:val="32"/>
          <w:szCs w:val="32"/>
        </w:rPr>
        <w:t xml:space="preserve">Глава 3. Порядок принятия решений о классификации товара после выпуска товаров</w:t>
      </w:r>
    </w:p>
    <w:p>
      <w:pPr>
        <w:spacing w:after="60"/>
        <w:ind w:firstLine="567"/>
        <w:jc w:val="both"/>
      </w:pPr>
      <w:r>
        <w:rPr>
          <w:rFonts w:ascii="Arial" w:cs="Arial" w:eastAsia="Arial" w:hAnsi="Arial"/>
          <w:sz w:val="24"/>
          <w:szCs w:val="24"/>
        </w:rPr>
        <w:t xml:space="preserve">13. После выпуска товаров проверка правильности классификации осуществляется при проведении проверки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начатой после выпуска товаров,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 либо таможенной проверки в соответствии со статьями </w:t>
      </w:r>
      <w:r>
        <w:rPr>
          <w:rFonts w:ascii="Arial" w:cs="Arial" w:eastAsia="Arial" w:hAnsi="Arial"/>
          <w:sz w:val="24"/>
          <w:szCs w:val="24"/>
        </w:rPr>
        <w:t xml:space="preserve">331</w:t>
      </w:r>
      <w:r>
        <w:rPr>
          <w:rFonts w:ascii="Arial" w:cs="Arial" w:eastAsia="Arial" w:hAnsi="Arial"/>
          <w:sz w:val="24"/>
          <w:szCs w:val="24"/>
        </w:rPr>
        <w:t xml:space="preserve">-</w:t>
      </w:r>
      <w:r>
        <w:rPr>
          <w:rFonts w:ascii="Arial" w:cs="Arial" w:eastAsia="Arial" w:hAnsi="Arial"/>
          <w:sz w:val="24"/>
          <w:szCs w:val="24"/>
        </w:rPr>
        <w:t xml:space="preserve">333</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14. Если по результатам проверки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начатой после выпуска товаров, или таможенной проверки будет выявлена неверная классификация товаров в соответствии с ТН ВЭД ЕАЭС, то уполномоченным должностным лицом таможенного органа, проводившего проверку таможенных, иных документов и (или) сведений либо таможенную проверку, принимается решение о классификации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РЕШЕНИЕ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1"/>
        <w:gridCol w:w="3031"/>
        <w:gridCol w:w="4117"/>
      </w:tblGrid>
      <w:tr>
        <w:tc>
          <w:tcPr>
            <w:tcW w:type="dxa" w:w="606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Наименование таможенного органа, принявшего решение об изменении решения о классификации товара</w:t>
            </w:r>
          </w:p>
        </w:tc>
        <w:tc>
          <w:tcPr>
            <w:tcW w:type="dxa" w:w="4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либо ФИО декларанта</w:t>
            </w:r>
          </w:p>
        </w:tc>
      </w:tr>
      <w:tr>
        <w:tc>
          <w:tcPr>
            <w:tcW w:type="dxa" w:w="60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Регистрационный номер решения об изменении решения о классификации товара</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решения об изменении решения о классификации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Наименование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 решение о классификации товара в соответствии с ТН ВЭД ЕАЭС № ___________ от ____________________ вносятся следующие изменения: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пункте ______________ решения о классификации товара вместо __________________ следует читать _____________________</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Подписи должностных лиц таможенного органа</w:t>
            </w:r>
          </w:p>
        </w:tc>
      </w:tr>
      <w:tr>
        <w:tc>
          <w:tcPr>
            <w:tcW w:type="dxa" w:w="30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w:t>
            </w:r>
          </w:p>
        </w:tc>
        <w:tc>
          <w:tcPr>
            <w:tcW w:type="dxa" w:w="4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3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r>
        <w:tc>
          <w:tcPr>
            <w:tcW w:type="dxa" w:w="30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w:t>
            </w:r>
          </w:p>
        </w:tc>
        <w:tc>
          <w:tcPr>
            <w:tcW w:type="dxa" w:w="4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3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ПОРЯДОК
 заполнения решения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Решение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заполняется следующим образом.</w:t>
      </w:r>
    </w:p>
    <w:p>
      <w:pPr>
        <w:spacing w:after="60"/>
        <w:ind w:firstLine="567"/>
        <w:jc w:val="both"/>
      </w:pPr>
      <w:r>
        <w:rPr>
          <w:rFonts w:ascii="Arial" w:cs="Arial" w:eastAsia="Arial" w:hAnsi="Arial"/>
          <w:sz w:val="24"/>
          <w:szCs w:val="24"/>
        </w:rPr>
        <w:t xml:space="preserve">2. В пункте 1 "Наименование таможенного органа, принявшего решение об изменении решения о классификации товара" указывается полное наименование таможенного органа.</w:t>
      </w:r>
    </w:p>
    <w:p>
      <w:pPr>
        <w:spacing w:after="60"/>
        <w:ind w:firstLine="567"/>
        <w:jc w:val="both"/>
      </w:pPr>
      <w:r>
        <w:rPr>
          <w:rFonts w:ascii="Arial" w:cs="Arial" w:eastAsia="Arial" w:hAnsi="Arial"/>
          <w:sz w:val="24"/>
          <w:szCs w:val="24"/>
        </w:rPr>
        <w:t xml:space="preserve">3. В пункте 2 "Полное наименование либо ФИО декларанта" указываются сведения о декларанте:</w:t>
      </w:r>
    </w:p>
    <w:p>
      <w:pPr>
        <w:spacing w:after="60"/>
        <w:ind w:firstLine="567"/>
        <w:jc w:val="both"/>
      </w:pPr>
      <w:r>
        <w:rPr>
          <w:rFonts w:ascii="Arial" w:cs="Arial" w:eastAsia="Arial" w:hAnsi="Arial"/>
          <w:sz w:val="24"/>
          <w:szCs w:val="24"/>
        </w:rPr>
        <w:t xml:space="preserve">1) для юридического лица (организации, не являющейся юридическим лицом), созданного в соответствии с законодательством Кыргызской Республики, - краткое (сокращенное) или полное наименование, идентификационный номер налогоплательщика (далее - ИНН)/код, место нахождения административно-территориальной единицы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2) для физического лица, зарегистрированного в качестве индивидуального предпринимателя в соответствии с законодательством Кыргызской Республики (далее - индивидуальный предприниматель), - фамилия, имя, отчество, ИНН, место его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3) для физического лица, не являющегося индивидуальным предпринимателем, - фамилия, имя, отчество, ИНН, идентификационный номер и его место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сведения о документе, удостоверяющем личность (наименование документа, (региона или части страны), уполномоченным органом которой выдан документ, удостоверяющий личность, серия и номер документа (через пробел), дата выдачи документа в формате дд.мм.гггг (день, месяц, календарный год)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4. В пункте 3 "Регистрационный номер решения об изменении решения о классификации товара" указывается регистрационный номер решения о классификации товара в соответствии с ТН ВЭД ЕАЭС (далее - решение о классификации товара), в которое вносятся изменения, дополненный буквой "И", в следующем виде (буква "И" указывается вместо букв "З", "Э", "П", "Д", подлежащих указанию при формировании регистрационного номера решения о классификации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PKT-XXXXXXXX-YY/ZZZZZZИ,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И - признак изменения решения о классификации товара.</w:t>
      </w:r>
    </w:p>
    <w:p>
      <w:pPr>
        <w:spacing w:after="60"/>
        <w:ind w:firstLine="567"/>
        <w:jc w:val="both"/>
      </w:pPr>
      <w:r>
        <w:rPr>
          <w:rFonts w:ascii="Arial" w:cs="Arial" w:eastAsia="Arial" w:hAnsi="Arial"/>
          <w:sz w:val="24"/>
          <w:szCs w:val="24"/>
        </w:rPr>
        <w:t xml:space="preserve">5. В пункте 4 "Дата принятия решения об изменении решения о классификации товара" указывается дата подписания решения об изменении решения о классификации товара в формате дд.мм.гггг (день, месяц, календарный год).</w:t>
      </w:r>
    </w:p>
    <w:p>
      <w:pPr>
        <w:spacing w:after="60"/>
        <w:ind w:firstLine="567"/>
        <w:jc w:val="both"/>
      </w:pPr>
      <w:r>
        <w:rPr>
          <w:rFonts w:ascii="Arial" w:cs="Arial" w:eastAsia="Arial" w:hAnsi="Arial"/>
          <w:sz w:val="24"/>
          <w:szCs w:val="24"/>
        </w:rPr>
        <w:t xml:space="preserve">6. В пункте 5 "Наименование товара" указывается наименование товара, приведенное в решении о классификации товара, в которое вносятся изменения.</w:t>
      </w:r>
    </w:p>
    <w:p>
      <w:pPr>
        <w:spacing w:after="60"/>
        <w:ind w:firstLine="567"/>
        <w:jc w:val="both"/>
      </w:pPr>
      <w:r>
        <w:rPr>
          <w:rFonts w:ascii="Arial" w:cs="Arial" w:eastAsia="Arial" w:hAnsi="Arial"/>
          <w:sz w:val="24"/>
          <w:szCs w:val="24"/>
        </w:rPr>
        <w:t xml:space="preserve">7. В пункте 6 указываются реквизиты решения о классификации товара, в которое вносятся изменения, номера его пунктов, подлежащих изменению с указанием всех сведений, содержащихся в соответствующем пункте или подпункте решения о классификации товара, а также этих сведений с учетом вносимых изменений.</w:t>
      </w:r>
    </w:p>
    <w:p>
      <w:pPr>
        <w:spacing w:after="60"/>
        <w:ind w:firstLine="567"/>
        <w:jc w:val="both"/>
      </w:pPr>
      <w:r>
        <w:rPr>
          <w:rFonts w:ascii="Arial" w:cs="Arial" w:eastAsia="Arial" w:hAnsi="Arial"/>
          <w:sz w:val="24"/>
          <w:szCs w:val="24"/>
        </w:rPr>
        <w:t xml:space="preserve">При принятии решения об изменении решения о классификации товара, принятого в случаях, предусмотренных пунктом 4 Порядка и сроков принятия решения о классификации товара в соответствии с ТН ВЭД ЕАЭС (приложение 3), в отношении сведений, содержащихся в подпункте 1 формы решения о классификации товара, приведенной в приложении 1, указывается порядковый номер записи (X.), под которым в решении о классификации товара содержится информация о номере товара и номере декларации на товары, куда вносятся изменения.</w:t>
      </w:r>
    </w:p>
    <w:p>
      <w:pPr>
        <w:spacing w:after="60"/>
        <w:ind w:firstLine="567"/>
        <w:jc w:val="both"/>
      </w:pPr>
      <w:r>
        <w:rPr>
          <w:rFonts w:ascii="Arial" w:cs="Arial" w:eastAsia="Arial" w:hAnsi="Arial"/>
          <w:sz w:val="24"/>
          <w:szCs w:val="24"/>
        </w:rPr>
        <w:t xml:space="preserve">8. В пункте 7 "Подпись должностного лица таможенного органа" указываются должность, подпись, фамилия и инициалы должностных лиц таможенного органа, принявших решение о классификации товара (начальник таможенного органа и исполнитель).</w:t>
      </w:r>
    </w:p>
    <w:p>
      <w:pPr>
        <w:spacing w:after="60"/>
        <w:ind w:firstLine="567"/>
        <w:jc w:val="both"/>
      </w:pPr>
      <w:r>
        <w:rPr>
          <w:rFonts w:ascii="Arial" w:cs="Arial" w:eastAsia="Arial" w:hAnsi="Arial"/>
          <w:sz w:val="24"/>
          <w:szCs w:val="24"/>
        </w:rPr>
        <w:t xml:space="preserve">9. Если в каком-либо пункте решения об изменении решения о классификации товара недостаточно места для заполнения сведений, необходимых для таможенных целей, допускается указывать их на дополнительном листе. В соответствующем пункте решения об изменении решения о классификации товара делается запись: "см. доп. лист".</w:t>
      </w:r>
    </w:p>
    <w:p>
      <w:pPr>
        <w:spacing w:after="60"/>
        <w:ind w:firstLine="567"/>
        <w:jc w:val="both"/>
      </w:pPr>
      <w:r>
        <w:rPr>
          <w:rFonts w:ascii="Arial" w:cs="Arial" w:eastAsia="Arial" w:hAnsi="Arial"/>
          <w:sz w:val="24"/>
          <w:szCs w:val="24"/>
        </w:rPr>
        <w:t xml:space="preserve">На дополнительном листе решения об изменении решения о классификации товара делается запись: "Дополнительный лист № __________ решения об изменении решения о классификации товара от ___________________ № __________", проставляется номер пункта и указываются сведения, заявляемые в этом пункте.</w:t>
      </w:r>
    </w:p>
    <w:p>
      <w:pPr>
        <w:spacing w:after="60"/>
        <w:ind w:firstLine="567"/>
        <w:jc w:val="both"/>
      </w:pPr>
      <w:r>
        <w:rPr>
          <w:rFonts w:ascii="Arial" w:cs="Arial" w:eastAsia="Arial" w:hAnsi="Arial"/>
          <w:sz w:val="24"/>
          <w:szCs w:val="24"/>
        </w:rPr>
        <w:t xml:space="preserve">Дополнительные листы являются неотъемлемой частью решения об изменении решения о классификации товара и обязательны для представления с решением об изменении решения о классификации товара.</w:t>
      </w:r>
    </w:p>
    <w:p>
      <w:pPr>
        <w:spacing w:after="60"/>
        <w:ind w:firstLine="567"/>
        <w:jc w:val="both"/>
      </w:pPr>
      <w:r>
        <w:rPr>
          <w:rFonts w:ascii="Arial" w:cs="Arial" w:eastAsia="Arial" w:hAnsi="Arial"/>
          <w:sz w:val="24"/>
          <w:szCs w:val="24"/>
        </w:rPr>
        <w:t xml:space="preserve">В дополнительном листе указываются должность, подпись, фамилия и инициалы уполномоченного должностного лица.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И СРОКИ
 принятия решения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Изменения в решение о классификации товара в соответствии с Товарной номенклатурой внешнеэкономической деятельности Евразийского экономического союза (далее - решение о классификации товара) вносятся при выявлении таможенным органом, принявшим решение о классификации товара, ошибок в сведениях, указанных в решении о классификации товара, не влияющих на необходимость изменения классификационного кода в соответствии с ТН ВЭД ЕАЭС.</w:t>
      </w:r>
    </w:p>
    <w:p>
      <w:pPr>
        <w:spacing w:after="60"/>
        <w:ind w:firstLine="567"/>
        <w:jc w:val="both"/>
      </w:pPr>
      <w:r>
        <w:rPr>
          <w:rFonts w:ascii="Arial" w:cs="Arial" w:eastAsia="Arial" w:hAnsi="Arial"/>
          <w:sz w:val="24"/>
          <w:szCs w:val="24"/>
        </w:rPr>
        <w:t xml:space="preserve">2. В случае внесения изменений в решение о классификации товара начальником таможенного органа принимается решение об изменении решения о классификации товара в соответствии с ТН ВЭД ЕАЭС (далее - решение об изменении) по форме согласно приложению 4.</w:t>
      </w:r>
    </w:p>
    <w:p>
      <w:pPr>
        <w:spacing w:after="60"/>
        <w:ind w:firstLine="567"/>
        <w:jc w:val="both"/>
      </w:pPr>
      <w:r>
        <w:rPr>
          <w:rFonts w:ascii="Arial" w:cs="Arial" w:eastAsia="Arial" w:hAnsi="Arial"/>
          <w:sz w:val="24"/>
          <w:szCs w:val="24"/>
        </w:rPr>
        <w:t xml:space="preserve">3. Решение об изменении принимается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Таможенного кодекса Евразийского экономического союза или в течение 3 рабочих дней со дня выявления ошибок, если решение об изменении принято после выпуска товаров.</w:t>
      </w:r>
    </w:p>
    <w:p>
      <w:pPr>
        <w:spacing w:after="60"/>
        <w:ind w:firstLine="567"/>
        <w:jc w:val="both"/>
      </w:pPr>
      <w:r>
        <w:rPr>
          <w:rFonts w:ascii="Arial" w:cs="Arial" w:eastAsia="Arial" w:hAnsi="Arial"/>
          <w:sz w:val="24"/>
          <w:szCs w:val="24"/>
        </w:rPr>
        <w:t xml:space="preserve">Принятое решение об изменении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об изменении, или не позднее 3 рабочих дней со дня его принятия, если решение об изменении принято после выпуска товаров.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4ghdf-w9zr1pzkiaw8r">
      <w:r>
        <w:rPr>
          <w:rFonts w:ascii="Arial" w:cs="Arial" w:eastAsia="Arial" w:hAnsi="Arial"/>
          <w:color w:val="132D3F"/>
          <w:sz w:val="16"/>
          <w:szCs w:val="16"/>
          <w:u w:val="single"/>
        </w:rPr>
        <w:t xml:space="preserve">dalil.kg/document/230005069</w:t>
      </w:r>
    </w:hyperlink>
  </w:p>
  <w:p>
    <w:pPr>
      <w:spacing w:after="0" w:before="40"/>
      <w:jc w:val="center"/>
    </w:pPr>
    <w:hyperlink w:history="1" r:id="rIdkob15i6c4qptk5uzbxf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bpcxia2qvt-mayvryje4" Type="http://schemas.openxmlformats.org/officeDocument/2006/relationships/hyperlink" Target="https://dalil.kg/document/111908#st_21" TargetMode="External"/><Relationship Id="rIdivm2wn4tegnmvlf3yytmn" Type="http://schemas.openxmlformats.org/officeDocument/2006/relationships/hyperlink" Target="https://dalil.kg/document/112301#st_13" TargetMode="External"/><Relationship Id="rIdxszq0nuiv_ie55xpym_tg" Type="http://schemas.openxmlformats.org/officeDocument/2006/relationships/hyperlink" Target="https://dalil.kg/document/112301#st_17" TargetMode="External"/><Relationship Id="rId-6h5jaopcjftwuwwzyrqa" Type="http://schemas.openxmlformats.org/officeDocument/2006/relationships/hyperlink" Target="https://dalil.kg/document/230005069#pr1" TargetMode="External"/><Relationship Id="rIdnzrv0rig3au7yzrrbqlnl" Type="http://schemas.openxmlformats.org/officeDocument/2006/relationships/hyperlink" Target="https://dalil.kg/document/230005069#pr2" TargetMode="External"/><Relationship Id="rIdavykynsojereto-s11hhn" Type="http://schemas.openxmlformats.org/officeDocument/2006/relationships/hyperlink" Target="https://dalil.kg/document/230005069#pr3" TargetMode="External"/><Relationship Id="rIdmqraedwk1jgaaf8vaqysh" Type="http://schemas.openxmlformats.org/officeDocument/2006/relationships/hyperlink" Target="https://dalil.kg/document/230005069#pr4" TargetMode="External"/><Relationship Id="rIdbpa7t9itycdzzdljeqnb9" Type="http://schemas.openxmlformats.org/officeDocument/2006/relationships/hyperlink" Target="https://dalil.kg/document/230005069#pr5" TargetMode="External"/><Relationship Id="rIdjr7egrv0bs1f4eigjpcsy" Type="http://schemas.openxmlformats.org/officeDocument/2006/relationships/hyperlink" Target="https://dalil.kg/document/230005069#pr6" TargetMode="External"/><Relationship Id="rIdl7skelwinc-zgo8mm8_md" Type="http://schemas.openxmlformats.org/officeDocument/2006/relationships/hyperlink" Target="https://dalil.kg/document/157558" TargetMode="External"/><Relationship Id="rIdk8ay5tkddxxvfulv4qvxk" Type="http://schemas.openxmlformats.org/officeDocument/2006/relationships/hyperlink" Target="https://dalil.kg/document/157558#pr16" TargetMode="External"/><Relationship Id="rIdkl0d-stde_k-ry6kk-ryg" Type="http://schemas.openxmlformats.org/officeDocument/2006/relationships/hyperlink" Target="https://dalil.kg/document/111908#st_25" TargetMode="External"/><Relationship Id="rIdsh4kpgqog4s-vjhk1tf8a" Type="http://schemas.openxmlformats.org/officeDocument/2006/relationships/hyperlink" Target="https://dalil.kg/document/111908#st_2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4ghdf-w9zr1pzkiaw8r" Type="http://schemas.openxmlformats.org/officeDocument/2006/relationships/hyperlink" Target="https://dalil.kg/document/230005069" TargetMode="External"/><Relationship Id="rIdkob15i6c4qptk5uzbxf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2026-09-24T15:39:26.902Z</dcterms:created>
  <dcterms:modified xsi:type="dcterms:W3CDTF">2026-09-24T15:39:26.902Z</dcterms:modified>
</cp:coreProperties>
</file>

<file path=docProps/custom.xml><?xml version="1.0" encoding="utf-8"?>
<Properties xmlns="http://schemas.openxmlformats.org/officeDocument/2006/custom-properties" xmlns:vt="http://schemas.openxmlformats.org/officeDocument/2006/docPropsVTypes"/>
</file>