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>от 24 апреля 2024 года № 198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изменения в постановление Кабинета Министров Кыргызской Республики "Об Институте нормотворчества и верховенства права при Министерстве юстиции Кыргызской Республики" от 24 декабря 2021 года № 351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повышения устойчивости деятельности Института нормотворчества и верховенства права при Министерстве юстиции Кыргызской Республики, в соответствии со статьями </w:t>
      </w:r>
      <w:hyperlink w:history="1" r:id="rIddd-l_bbdzq_0pzzi1nnr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q3oyrxvw1tjnij7cohrg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 Кабинет Министров Кыргызской Республики 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bgrrgzh7naiqeosnn9sj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"Об Институте нормотворчества и верховенства права при Министерстве юстиции Кыргызской Республики" от 24 декабря 2021 года № 351 следующее изменение: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10 признать утратившим силу.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по истечении десяти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официальной государственной газете "Эркин Тоо" от 30 апреля 2024 года № 33 (3586)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А.Жапаров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ogqkyzqqe5rzcvvre8x4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dalil.kg/document/230005273</w:t>
      </w:r>
    </w:hyperlink>
  </w:p>
  <w:p>
    <w:pPr>
      <w:spacing w:after="0" w:before="40"/>
      <w:jc w:val="center"/>
    </w:pPr>
    <w:hyperlink w:history="1" r:id="rIdu39cn_ujub--fq3pdqbu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dd-l_bbdzq_0pzzi1nnrq" Type="http://schemas.openxmlformats.org/officeDocument/2006/relationships/hyperlink" Target="https://dalil.kg/document/112301#st_13" TargetMode="External"/><Relationship Id="rIdq3oyrxvw1tjnij7cohrgp" Type="http://schemas.openxmlformats.org/officeDocument/2006/relationships/hyperlink" Target="https://dalil.kg/document/112301#st_17" TargetMode="External"/><Relationship Id="rIdbgrrgzh7naiqeosnn9sjz" Type="http://schemas.openxmlformats.org/officeDocument/2006/relationships/hyperlink" Target="https://dalil.kg/document/158813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ogqkyzqqe5rzcvvre8x4j" Type="http://schemas.openxmlformats.org/officeDocument/2006/relationships/hyperlink" Target="https://dalil.kg/document/230005273" TargetMode="External"/><Relationship Id="rIdu39cn_ujub--fq3pdqbur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2026-09-24T18:14:40.133Z</dcterms:created>
  <dcterms:modified xsi:type="dcterms:W3CDTF">2026-09-24T18:14:40.133Z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