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 Недрах», «О биосферных территориях»)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ojeqzkrdsrggcroag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(Ведомости Жогорку Кенеша Кыргызской Республики, 2018 г., № 5, ст. 282)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kcm-q0wlkwqkouzxy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 геологической информации -</w:t>
      </w:r>
      <w:r>
        <w:rPr>
          <w:rFonts w:ascii="Arial" w:cs="Arial" w:eastAsia="Arial" w:hAnsi="Arial"/>
          <w:sz w:val="24"/>
          <w:szCs w:val="24"/>
        </w:rPr>
        <w:t xml:space="preserve"> совокупность имеющейся геологической, горнотехнической, технологической и иной информации, зафиксированной на бумажном и/или электронном носителях информации по конкретному участку недр, формируемая уполномоченным государственным органом по недропользованию, а также информация, которая имеется в Государственном геологическом информационном фонде;»;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</w:t>
      </w:r>
      <w:hyperlink w:history="1" r:id="rIddi_ffcdrvmf8jzp3ed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</w:t>
      </w:r>
      <w:hyperlink w:history="1" r:id="rIdii6avpql5r3hjxofkp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Победителем аукциона считается претендент, предложивший самую высокую цену за получение права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аукциона на право пользования недрами с целью разработки крупных и средних месторождений золота, серебра считается претендент, предложивший самую высокую цену за получение права пользования недрами и долю государству. Порядок определения размера передаваемой доли устанавливается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197v3u2q1qozr6nt32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биосферных территориях» (Ведомости Жогорку Кенеша Кыргызской Республики, 1999 г., № 11, ст. 447)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l4i4nhn-zhmlkuiu1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пятой слова «проведение геологоразведочных работ и разработка полезных ископаемых,»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восьмой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«Геолого-поисковые работы, геологоразведочные работы, разработка полезных ископаемых и работы по геологическому изучению недр на биосферных территориях могут осуществляться по решению Кабинета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мая 2024 года № 35 (3588)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апреля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ltst4lghwa14b5kx-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dalil.kg/document/230005415</w:t>
      </w:r>
    </w:hyperlink>
  </w:p>
  <w:p>
    <w:pPr>
      <w:spacing w:after="0" w:before="40"/>
      <w:jc w:val="center"/>
    </w:pPr>
    <w:hyperlink w:history="1" r:id="rIdwk23afco4-pqfiwfnxb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jeqzkrdsrggcroagjkm" Type="http://schemas.openxmlformats.org/officeDocument/2006/relationships/hyperlink" Target="https://dalil.kg/document/111782" TargetMode="External"/><Relationship Id="rIddkcm-q0wlkwqkouzxya1q" Type="http://schemas.openxmlformats.org/officeDocument/2006/relationships/hyperlink" Target="https://dalil.kg/document/111782#st_4" TargetMode="External"/><Relationship Id="rIddi_ffcdrvmf8jzp3ed3fq" Type="http://schemas.openxmlformats.org/officeDocument/2006/relationships/hyperlink" Target="https://dalil.kg/document/111782#st_22" TargetMode="External"/><Relationship Id="rIdii6avpql5r3hjxofkpjuf" Type="http://schemas.openxmlformats.org/officeDocument/2006/relationships/hyperlink" Target="https://dalil.kg/document/111782#st_24" TargetMode="External"/><Relationship Id="rIde197v3u2q1qozr6nt32pu" Type="http://schemas.openxmlformats.org/officeDocument/2006/relationships/hyperlink" Target="https://dalil.kg/document/213" TargetMode="External"/><Relationship Id="rIdfnl4i4nhn-zhmlkuiu1cq" Type="http://schemas.openxmlformats.org/officeDocument/2006/relationships/hyperlink" Target="https://dalil.kg/document/213#st_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ltst4lghwa14b5kx-34" Type="http://schemas.openxmlformats.org/officeDocument/2006/relationships/hyperlink" Target="https://dalil.kg/document/230005415" TargetMode="External"/><Relationship Id="rIdwk23afco4-pqfiwfnxb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2026-09-24T02:50:26.810Z</dcterms:created>
  <dcterms:modified xsi:type="dcterms:W3CDTF">2026-09-24T02:50:26.810Z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