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от 13 июня 2024 года № 307</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Порядка выдачи иностранных разрешений и многосторонних разрешений кыргызским автомобильным перевозчикам" от 20 мая 2022 года № 259</w:t>
      </w:r>
    </w:p>
    <w:p>
      <w:pPr>
        <w:spacing w:after="60"/>
        <w:ind w:firstLine="567"/>
        <w:jc w:val="both"/>
      </w:pPr>
      <w:r>
        <w:rPr>
          <w:rFonts w:ascii="Arial" w:cs="Arial" w:eastAsia="Arial" w:hAnsi="Arial"/>
          <w:sz w:val="24"/>
          <w:szCs w:val="24"/>
        </w:rPr>
        <w:t xml:space="preserve">В целях совершенствования деятельности государственного органа в сфере транспорта, обеспечения прозрачности и контроля при распределении бланков иностранных и многосторонних разрешений кыргызским автоперевозчикам,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63u1ajwvah6t9dljrah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Порядка выдачи иностранных разрешений и многосторонних разрешений кыргызским автомобильным перевозчикам" от 20 мая 2022 года № 259 следующие изменения:</w:t>
      </w:r>
    </w:p>
    <w:p>
      <w:pPr>
        <w:spacing w:after="60"/>
        <w:ind w:firstLine="567"/>
        <w:jc w:val="both"/>
      </w:pPr>
      <w:r>
        <w:rPr>
          <w:rFonts w:ascii="Arial" w:cs="Arial" w:eastAsia="Arial" w:hAnsi="Arial"/>
          <w:sz w:val="24"/>
          <w:szCs w:val="24"/>
        </w:rPr>
        <w:t xml:space="preserve">в </w:t>
      </w:r>
      <w:hyperlink w:history="1" r:id="rIdrm09zleuwqevjf0ksypfv">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выдачи иностранных разрешений и многосторонних разрешений кыргызским автомобильным перевозчикам, утвержденном вышеуказанным постановлением:</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Иностранные и многосторонние разрешения при квоте обмена, удовлетворяющей потребность кыргызских перевозчиков, после их получения подлежат распределению среди кыргызских перевозчиков согласно сводным данным общей годовой потребности в иностранных и многосторонних разрешениях.</w:t>
      </w:r>
    </w:p>
    <w:p>
      <w:pPr>
        <w:spacing w:after="60"/>
        <w:ind w:firstLine="567"/>
        <w:jc w:val="both"/>
      </w:pPr>
      <w:r>
        <w:rPr>
          <w:rFonts w:ascii="Arial" w:cs="Arial" w:eastAsia="Arial" w:hAnsi="Arial"/>
          <w:sz w:val="24"/>
          <w:szCs w:val="24"/>
        </w:rPr>
        <w:t xml:space="preserve">Условия распределения и виды иностранных и многосторонних разрешений, не удовлетворяющие потребность кыргызских перевозчиков, определяются уполномоченным органом с учетом:</w:t>
      </w:r>
    </w:p>
    <w:p>
      <w:pPr>
        <w:spacing w:after="60"/>
        <w:ind w:firstLine="567"/>
        <w:jc w:val="both"/>
      </w:pPr>
      <w:r>
        <w:rPr>
          <w:rFonts w:ascii="Arial" w:cs="Arial" w:eastAsia="Arial" w:hAnsi="Arial"/>
          <w:sz w:val="24"/>
          <w:szCs w:val="24"/>
        </w:rPr>
        <w:t xml:space="preserve">- опыта (стажа) работы в сфере международных автомобильных перевозок;</w:t>
      </w:r>
    </w:p>
    <w:p>
      <w:pPr>
        <w:spacing w:after="60"/>
        <w:ind w:firstLine="567"/>
        <w:jc w:val="both"/>
      </w:pPr>
      <w:r>
        <w:rPr>
          <w:rFonts w:ascii="Arial" w:cs="Arial" w:eastAsia="Arial" w:hAnsi="Arial"/>
          <w:sz w:val="24"/>
          <w:szCs w:val="24"/>
        </w:rPr>
        <w:t xml:space="preserve">- наличия собственных автотранспортных средств;</w:t>
      </w:r>
    </w:p>
    <w:p>
      <w:pPr>
        <w:spacing w:after="60"/>
        <w:ind w:firstLine="567"/>
        <w:jc w:val="both"/>
      </w:pPr>
      <w:r>
        <w:rPr>
          <w:rFonts w:ascii="Arial" w:cs="Arial" w:eastAsia="Arial" w:hAnsi="Arial"/>
          <w:sz w:val="24"/>
          <w:szCs w:val="24"/>
        </w:rPr>
        <w:t xml:space="preserve">- наличия привлеченных автотранспортных средств;</w:t>
      </w:r>
    </w:p>
    <w:p>
      <w:pPr>
        <w:spacing w:after="60"/>
        <w:ind w:firstLine="567"/>
        <w:jc w:val="both"/>
      </w:pPr>
      <w:r>
        <w:rPr>
          <w:rFonts w:ascii="Arial" w:cs="Arial" w:eastAsia="Arial" w:hAnsi="Arial"/>
          <w:sz w:val="24"/>
          <w:szCs w:val="24"/>
        </w:rPr>
        <w:t xml:space="preserve">- количества использованных иностранных и многосторонних разрешений за предыдущий год перед отчетным годом.";</w:t>
      </w:r>
    </w:p>
    <w:p>
      <w:pPr>
        <w:spacing w:after="60"/>
        <w:ind w:firstLine="567"/>
        <w:jc w:val="both"/>
      </w:pPr>
      <w:r>
        <w:rPr>
          <w:rFonts w:ascii="Arial" w:cs="Arial" w:eastAsia="Arial" w:hAnsi="Arial"/>
          <w:sz w:val="24"/>
          <w:szCs w:val="24"/>
        </w:rPr>
        <w:t xml:space="preserve">- абзац пятый пункта 14 изложить в следующей редакции:</w:t>
      </w:r>
    </w:p>
    <w:p>
      <w:pPr>
        <w:spacing w:after="60"/>
        <w:ind w:firstLine="567"/>
        <w:jc w:val="both"/>
      </w:pPr>
      <w:r>
        <w:rPr>
          <w:rFonts w:ascii="Arial" w:cs="Arial" w:eastAsia="Arial" w:hAnsi="Arial"/>
          <w:sz w:val="24"/>
          <w:szCs w:val="24"/>
        </w:rPr>
        <w:t xml:space="preserve">"- для автотранспортных средств, вновь приобретенных перевозчиками в течение календарного периода.";</w:t>
      </w:r>
    </w:p>
    <w:p>
      <w:pPr>
        <w:spacing w:after="60"/>
        <w:ind w:firstLine="567"/>
        <w:jc w:val="both"/>
      </w:pPr>
      <w:r>
        <w:rPr>
          <w:rFonts w:ascii="Arial" w:cs="Arial" w:eastAsia="Arial" w:hAnsi="Arial"/>
          <w:sz w:val="24"/>
          <w:szCs w:val="24"/>
        </w:rPr>
        <w:t xml:space="preserve">- пункты 15, 16 изложить в следующей редакции:</w:t>
      </w:r>
    </w:p>
    <w:p>
      <w:pPr>
        <w:spacing w:after="60"/>
        <w:ind w:firstLine="567"/>
        <w:jc w:val="both"/>
      </w:pPr>
      <w:r>
        <w:rPr>
          <w:rFonts w:ascii="Arial" w:cs="Arial" w:eastAsia="Arial" w:hAnsi="Arial"/>
          <w:sz w:val="24"/>
          <w:szCs w:val="24"/>
        </w:rPr>
        <w:t xml:space="preserve">"15. Бланки иностранных и многосторонних разрешений выдаются кыргызским перевозчикам уполномоченным органом по мере поступления от них заявлений.</w:t>
      </w:r>
    </w:p>
    <w:p>
      <w:pPr>
        <w:spacing w:after="60"/>
        <w:ind w:firstLine="567"/>
        <w:jc w:val="both"/>
      </w:pPr>
      <w:r>
        <w:rPr>
          <w:rFonts w:ascii="Arial" w:cs="Arial" w:eastAsia="Arial" w:hAnsi="Arial"/>
          <w:sz w:val="24"/>
          <w:szCs w:val="24"/>
        </w:rPr>
        <w:t xml:space="preserve">16. Полученные кыргызским перевозчиком иностранные и многосторонние разрешения используются на автотранспортное средство, принадлежащее данному кыргызскому перевозчику.</w:t>
      </w:r>
    </w:p>
    <w:p>
      <w:pPr>
        <w:spacing w:after="60"/>
        <w:ind w:firstLine="567"/>
        <w:jc w:val="both"/>
      </w:pPr>
      <w:r>
        <w:rPr>
          <w:rFonts w:ascii="Arial" w:cs="Arial" w:eastAsia="Arial" w:hAnsi="Arial"/>
          <w:sz w:val="24"/>
          <w:szCs w:val="24"/>
        </w:rPr>
        <w:t xml:space="preserve">Передача полученных кыргызским перевозчиком иностранных и многосторонних разрешений другим юридическим и физическим лицам запрещается. В случае выявления факта передачи кыргызским перевозчиком полученных иностранных разрешений другим юридическим и физическим лицам уполномоченный орган принимает меры в соответствии с </w:t>
      </w:r>
      <w:hyperlink w:history="1" r:id="rId7nnmzpypwdti32a99noc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При повторной передаче в течение года полученных разрешений другим юридическим и физическим лицам уполномоченный орган принимает решение о приостановлении выдачи всех видов бланков разрешений этим юридическим и физическим лицам на срок двенадцать месяцев с момента выявления факта передачи.</w:t>
      </w:r>
    </w:p>
    <w:p>
      <w:pPr>
        <w:spacing w:after="60"/>
        <w:ind w:firstLine="567"/>
        <w:jc w:val="both"/>
      </w:pPr>
      <w:r>
        <w:rPr>
          <w:rFonts w:ascii="Arial" w:cs="Arial" w:eastAsia="Arial" w:hAnsi="Arial"/>
          <w:sz w:val="24"/>
          <w:szCs w:val="24"/>
        </w:rPr>
        <w:t xml:space="preserve">Повторное иностранное и многостороннее разрешение одного и того же вида и того же государства на одно и то же автотранспортное средство выдается:</w:t>
      </w:r>
    </w:p>
    <w:p>
      <w:pPr>
        <w:spacing w:after="60"/>
        <w:ind w:firstLine="567"/>
        <w:jc w:val="both"/>
      </w:pPr>
      <w:r>
        <w:rPr>
          <w:rFonts w:ascii="Arial" w:cs="Arial" w:eastAsia="Arial" w:hAnsi="Arial"/>
          <w:sz w:val="24"/>
          <w:szCs w:val="24"/>
        </w:rPr>
        <w:t xml:space="preserve">- для грузовых перевозок - после использования перевозчиком полученного бланка иностранного разрешения и предоставления отчета об его использовании;</w:t>
      </w:r>
    </w:p>
    <w:p>
      <w:pPr>
        <w:spacing w:after="60"/>
        <w:ind w:firstLine="567"/>
        <w:jc w:val="both"/>
      </w:pPr>
      <w:r>
        <w:rPr>
          <w:rFonts w:ascii="Arial" w:cs="Arial" w:eastAsia="Arial" w:hAnsi="Arial"/>
          <w:sz w:val="24"/>
          <w:szCs w:val="24"/>
        </w:rPr>
        <w:t xml:space="preserve">- для международных перевозок пассажиров и багажа - после совершения в полном объеме действий по перевозке пассажиров и багажа, на которую было получено иностранное разрешение.</w:t>
      </w:r>
    </w:p>
    <w:p>
      <w:pPr>
        <w:spacing w:after="60"/>
        <w:ind w:firstLine="567"/>
        <w:jc w:val="both"/>
      </w:pPr>
      <w:r>
        <w:rPr>
          <w:rFonts w:ascii="Arial" w:cs="Arial" w:eastAsia="Arial" w:hAnsi="Arial"/>
          <w:sz w:val="24"/>
          <w:szCs w:val="24"/>
        </w:rPr>
        <w:t xml:space="preserve">При обращении заявителей, когда необходимо 2 (два) аналогичных иностранных разрешения на одно и то же автотранспортное средство для совершения одного рейса при международной перевозке грузов, пассажиров и багажа, когда территории иностранных государств используются как транзитные, выдаются 2 (два) бланка аналогичных иностранных разрешений. Повторные аналогичные иностранные разрешения на данное автотранспортное средство выдаются после использования перевозчиком полученных бланков иностранного разрешения и предоставления отчета об их использовании.</w:t>
      </w:r>
    </w:p>
    <w:p>
      <w:pPr>
        <w:spacing w:after="60"/>
        <w:ind w:firstLine="567"/>
        <w:jc w:val="both"/>
      </w:pPr>
      <w:r>
        <w:rPr>
          <w:rFonts w:ascii="Arial" w:cs="Arial" w:eastAsia="Arial" w:hAnsi="Arial"/>
          <w:sz w:val="24"/>
          <w:szCs w:val="24"/>
        </w:rPr>
        <w:t xml:space="preserve">При использовании или неиспользовании иностранного и многостороннего разрешения кыргызский перевозчик обязан возвратить данное разрешение в уполномоченный орган по месту выдачи в течение четырех месяцев со дня выдачи бланка иностранного и многостороннего разрешения уполномоченным органом, при этом в информационной системе производится соответствующее изменение статуса разрешения.</w:t>
      </w:r>
    </w:p>
    <w:p>
      <w:pPr>
        <w:spacing w:after="60"/>
        <w:ind w:firstLine="567"/>
        <w:jc w:val="both"/>
      </w:pPr>
      <w:r>
        <w:rPr>
          <w:rFonts w:ascii="Arial" w:cs="Arial" w:eastAsia="Arial" w:hAnsi="Arial"/>
          <w:sz w:val="24"/>
          <w:szCs w:val="24"/>
        </w:rPr>
        <w:t xml:space="preserve">По истечении пяти месяцев со дня выдачи бланка иностранного и многостороннего разрешения уполномоченным органом направляется предупреждение кыргызским перевозчикам о возврате использованного или неиспользованного бланка разрешения.</w:t>
      </w:r>
    </w:p>
    <w:p>
      <w:pPr>
        <w:spacing w:after="60"/>
        <w:ind w:firstLine="567"/>
        <w:jc w:val="both"/>
      </w:pPr>
      <w:r>
        <w:rPr>
          <w:rFonts w:ascii="Arial" w:cs="Arial" w:eastAsia="Arial" w:hAnsi="Arial"/>
          <w:sz w:val="24"/>
          <w:szCs w:val="24"/>
        </w:rPr>
        <w:t xml:space="preserve">В случае непредоставления в шестимесячный срок со дня выдачи бланка иностранного и многостороннего разрешения отчета об использованных или неиспользованных бланках уполномоченный орган в отношении кыргызского перевозчика применяет меры в соответствии с </w:t>
      </w:r>
      <w:hyperlink w:history="1" r:id="rIdmvdtk14wcplbeuz37mrp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приостанавливает выдачу всех видов бланков иностранного и многостороннего разрешения данному перевозчику.</w:t>
      </w:r>
    </w:p>
    <w:p>
      <w:pPr>
        <w:spacing w:after="60"/>
        <w:ind w:firstLine="567"/>
        <w:jc w:val="both"/>
      </w:pPr>
      <w:r>
        <w:rPr>
          <w:rFonts w:ascii="Arial" w:cs="Arial" w:eastAsia="Arial" w:hAnsi="Arial"/>
          <w:sz w:val="24"/>
          <w:szCs w:val="24"/>
        </w:rPr>
        <w:t xml:space="preserve">При устранении перевозчиком требования о возврате использованных или неиспользованных иностранных и многосторонних разрешений уполномоченный орган возобновляет выдачу бланков иностранных и многосторонних разрешений.";</w:t>
      </w:r>
    </w:p>
    <w:p>
      <w:pPr>
        <w:spacing w:after="60"/>
        <w:ind w:firstLine="567"/>
        <w:jc w:val="both"/>
      </w:pPr>
      <w:r>
        <w:rPr>
          <w:rFonts w:ascii="Arial" w:cs="Arial" w:eastAsia="Arial" w:hAnsi="Arial"/>
          <w:sz w:val="24"/>
          <w:szCs w:val="24"/>
        </w:rPr>
        <w:t xml:space="preserve">- пункт 22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"Распределенное информационной системой количество бланков иностранного и многостороннего разрешения с разбивкой на кварталы закрепляется за перевозчиком, и они хранятся в личном кабинете перевозчика.</w:t>
      </w:r>
    </w:p>
    <w:p>
      <w:pPr>
        <w:spacing w:after="60"/>
        <w:ind w:firstLine="567"/>
        <w:jc w:val="both"/>
      </w:pPr>
      <w:r>
        <w:rPr>
          <w:rFonts w:ascii="Arial" w:cs="Arial" w:eastAsia="Arial" w:hAnsi="Arial"/>
          <w:sz w:val="24"/>
          <w:szCs w:val="24"/>
        </w:rPr>
        <w:t xml:space="preserve">Перевозчик может подать заявку на получение хранящихся в его личном кабинете бланков разрешения из расчета по разбивке на кварталы. При неполучении перевозчиком в течение квартала хранящихся в личном кабинете перевозчика бланков они изымаются информационной системой и выдаются другим перевозчикам по их заявлению.";</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Распределение бланков разрешений осуществляется в автоматическом режиме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ni</w:t>
      </w:r>
      <w:r>
        <w:rPr>
          <w:rFonts w:ascii="Arial" w:cs="Arial" w:eastAsia="Arial" w:hAnsi="Arial"/>
          <w:sz w:val="24"/>
          <w:szCs w:val="24"/>
        </w:rPr>
        <w:t xml:space="preserve"> = Z</w:t>
      </w:r>
      <w:r>
        <w:rPr>
          <w:rFonts w:ascii="Arial" w:cs="Arial" w:eastAsia="Arial" w:hAnsi="Arial"/>
          <w:sz w:val="24"/>
          <w:szCs w:val="24"/>
        </w:rPr>
        <w:t xml:space="preserve">ni</w:t>
      </w:r>
      <w:r>
        <w:rPr>
          <w:rFonts w:ascii="Arial" w:cs="Arial" w:eastAsia="Arial" w:hAnsi="Arial"/>
          <w:sz w:val="24"/>
          <w:szCs w:val="24"/>
        </w:rPr>
        <w:t xml:space="preserve"> * K</w:t>
      </w:r>
      <w:r>
        <w:rPr>
          <w:rFonts w:ascii="Arial" w:cs="Arial" w:eastAsia="Arial" w:hAnsi="Arial"/>
          <w:sz w:val="24"/>
          <w:szCs w:val="24"/>
        </w:rPr>
        <w:t xml:space="preserve">nui</w:t>
      </w:r>
      <w:r>
        <w:rPr>
          <w:rFonts w:ascii="Arial" w:cs="Arial" w:eastAsia="Arial" w:hAnsi="Arial"/>
          <w:sz w:val="24"/>
          <w:szCs w:val="24"/>
        </w:rPr>
        <w:t xml:space="preserve"> * K</w:t>
      </w:r>
      <w:r>
        <w:rPr>
          <w:rFonts w:ascii="Arial" w:cs="Arial" w:eastAsia="Arial" w:hAnsi="Arial"/>
          <w:sz w:val="24"/>
          <w:szCs w:val="24"/>
        </w:rPr>
        <w:t xml:space="preserve">nwei</w:t>
      </w:r>
      <w:r>
        <w:rPr>
          <w:rFonts w:ascii="Arial" w:cs="Arial" w:eastAsia="Arial" w:hAnsi="Arial"/>
          <w:sz w:val="24"/>
          <w:szCs w:val="24"/>
        </w:rPr>
        <w:t xml:space="preserve"> * K</w:t>
      </w:r>
      <w:r>
        <w:rPr>
          <w:rFonts w:ascii="Arial" w:cs="Arial" w:eastAsia="Arial" w:hAnsi="Arial"/>
          <w:sz w:val="24"/>
          <w:szCs w:val="24"/>
        </w:rPr>
        <w:t xml:space="preserve">ntioi</w:t>
      </w:r>
      <w:r>
        <w:rPr>
          <w:rFonts w:ascii="Arial" w:cs="Arial" w:eastAsia="Arial" w:hAnsi="Arial"/>
          <w:sz w:val="24"/>
          <w:szCs w:val="24"/>
        </w:rPr>
        <w:t xml:space="preserve"> * (Q - 5%) / 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(Z</w:t>
      </w:r>
      <w:r>
        <w:rPr>
          <w:rFonts w:ascii="Arial" w:cs="Arial" w:eastAsia="Arial" w:hAnsi="Arial"/>
          <w:sz w:val="24"/>
          <w:szCs w:val="24"/>
        </w:rPr>
        <w:t xml:space="preserve">mi</w:t>
      </w:r>
      <w:r>
        <w:rPr>
          <w:rFonts w:ascii="Arial" w:cs="Arial" w:eastAsia="Arial" w:hAnsi="Arial"/>
          <w:sz w:val="24"/>
          <w:szCs w:val="24"/>
        </w:rPr>
        <w:t xml:space="preserve"> * K</w:t>
      </w:r>
      <w:r>
        <w:rPr>
          <w:rFonts w:ascii="Arial" w:cs="Arial" w:eastAsia="Arial" w:hAnsi="Arial"/>
          <w:sz w:val="24"/>
          <w:szCs w:val="24"/>
        </w:rPr>
        <w:t xml:space="preserve">mui</w:t>
      </w:r>
      <w:r>
        <w:rPr>
          <w:rFonts w:ascii="Arial" w:cs="Arial" w:eastAsia="Arial" w:hAnsi="Arial"/>
          <w:sz w:val="24"/>
          <w:szCs w:val="24"/>
        </w:rPr>
        <w:t xml:space="preserve"> * K</w:t>
      </w:r>
      <w:r>
        <w:rPr>
          <w:rFonts w:ascii="Arial" w:cs="Arial" w:eastAsia="Arial" w:hAnsi="Arial"/>
          <w:sz w:val="24"/>
          <w:szCs w:val="24"/>
        </w:rPr>
        <w:t xml:space="preserve">mwei</w:t>
      </w:r>
      <w:r>
        <w:rPr>
          <w:rFonts w:ascii="Arial" w:cs="Arial" w:eastAsia="Arial" w:hAnsi="Arial"/>
          <w:sz w:val="24"/>
          <w:szCs w:val="24"/>
        </w:rPr>
        <w:t xml:space="preserve"> * K</w:t>
      </w:r>
      <w:r>
        <w:rPr>
          <w:rFonts w:ascii="Arial" w:cs="Arial" w:eastAsia="Arial" w:hAnsi="Arial"/>
          <w:sz w:val="24"/>
          <w:szCs w:val="24"/>
        </w:rPr>
        <w:t xml:space="preserve">mtioi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кыргызский перевозчик, подавший годовую заявку;</w:t>
      </w:r>
    </w:p>
    <w:p>
      <w:pPr>
        <w:spacing w:after="60"/>
        <w:ind w:firstLine="567"/>
        <w:jc w:val="both"/>
      </w:pPr>
      <w:r>
        <w:rPr>
          <w:rFonts w:ascii="Arial" w:cs="Arial" w:eastAsia="Arial" w:hAnsi="Arial"/>
          <w:sz w:val="24"/>
          <w:szCs w:val="24"/>
        </w:rPr>
        <w:t xml:space="preserve">m - общее количество перевозчиков, подавших заявки;</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количество распределенных разрешений i-му перевозчику;</w:t>
      </w:r>
    </w:p>
    <w:p>
      <w:pPr>
        <w:spacing w:after="60"/>
        <w:ind w:firstLine="567"/>
        <w:jc w:val="both"/>
      </w:pPr>
      <w:r>
        <w:rPr>
          <w:rFonts w:ascii="Arial" w:cs="Arial" w:eastAsia="Arial" w:hAnsi="Arial"/>
          <w:sz w:val="24"/>
          <w:szCs w:val="24"/>
        </w:rPr>
        <w:t xml:space="preserve">Z</w:t>
      </w:r>
      <w:r>
        <w:rPr>
          <w:rFonts w:ascii="Arial" w:cs="Arial" w:eastAsia="Arial" w:hAnsi="Arial"/>
          <w:sz w:val="24"/>
          <w:szCs w:val="24"/>
        </w:rPr>
        <w:t xml:space="preserve">i</w:t>
      </w:r>
      <w:r>
        <w:rPr>
          <w:rFonts w:ascii="Arial" w:cs="Arial" w:eastAsia="Arial" w:hAnsi="Arial"/>
          <w:sz w:val="24"/>
          <w:szCs w:val="24"/>
        </w:rPr>
        <w:t xml:space="preserve"> - количество разрешений, указанных в годовой заявке i-го перевозчика;</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ui</w:t>
      </w:r>
      <w:r>
        <w:rPr>
          <w:rFonts w:ascii="Arial" w:cs="Arial" w:eastAsia="Arial" w:hAnsi="Arial"/>
          <w:sz w:val="24"/>
          <w:szCs w:val="24"/>
        </w:rPr>
        <w:t xml:space="preserve"> - коэффициент использования прошлогодних бланков разрешений i-го перевозчика, при использовании полученных в предыдущем отчетном году в полном объеме (100%) K</w:t>
      </w:r>
      <w:r>
        <w:rPr>
          <w:rFonts w:ascii="Arial" w:cs="Arial" w:eastAsia="Arial" w:hAnsi="Arial"/>
          <w:sz w:val="24"/>
          <w:szCs w:val="24"/>
        </w:rPr>
        <w:t xml:space="preserve">ui</w:t>
      </w:r>
      <w:r>
        <w:rPr>
          <w:rFonts w:ascii="Arial" w:cs="Arial" w:eastAsia="Arial" w:hAnsi="Arial"/>
          <w:sz w:val="24"/>
          <w:szCs w:val="24"/>
        </w:rPr>
        <w:t xml:space="preserve"> = 1, при использовании в неполном объеме K</w:t>
      </w:r>
      <w:r>
        <w:rPr>
          <w:rFonts w:ascii="Arial" w:cs="Arial" w:eastAsia="Arial" w:hAnsi="Arial"/>
          <w:sz w:val="24"/>
          <w:szCs w:val="24"/>
        </w:rPr>
        <w:t xml:space="preserve">ui</w:t>
      </w:r>
      <w:r>
        <w:rPr>
          <w:rFonts w:ascii="Arial" w:cs="Arial" w:eastAsia="Arial" w:hAnsi="Arial"/>
          <w:sz w:val="24"/>
          <w:szCs w:val="24"/>
        </w:rPr>
        <w:t xml:space="preserve"> будет уменьшаться на соответствующие позиции;</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wei</w:t>
      </w:r>
      <w:r>
        <w:rPr>
          <w:rFonts w:ascii="Arial" w:cs="Arial" w:eastAsia="Arial" w:hAnsi="Arial"/>
          <w:sz w:val="24"/>
          <w:szCs w:val="24"/>
        </w:rPr>
        <w:t xml:space="preserve"> - коэффициент стажа работы на международных грузовых перевозках у i-го перевозчика, до 3х лет - K</w:t>
      </w:r>
      <w:r>
        <w:rPr>
          <w:rFonts w:ascii="Arial" w:cs="Arial" w:eastAsia="Arial" w:hAnsi="Arial"/>
          <w:sz w:val="24"/>
          <w:szCs w:val="24"/>
        </w:rPr>
        <w:t xml:space="preserve">wei</w:t>
      </w:r>
      <w:r>
        <w:rPr>
          <w:rFonts w:ascii="Arial" w:cs="Arial" w:eastAsia="Arial" w:hAnsi="Arial"/>
          <w:sz w:val="24"/>
          <w:szCs w:val="24"/>
        </w:rPr>
        <w:t xml:space="preserve"> = 0,1; 3-5 лет - K</w:t>
      </w:r>
      <w:r>
        <w:rPr>
          <w:rFonts w:ascii="Arial" w:cs="Arial" w:eastAsia="Arial" w:hAnsi="Arial"/>
          <w:sz w:val="24"/>
          <w:szCs w:val="24"/>
        </w:rPr>
        <w:t xml:space="preserve">wei</w:t>
      </w:r>
      <w:r>
        <w:rPr>
          <w:rFonts w:ascii="Arial" w:cs="Arial" w:eastAsia="Arial" w:hAnsi="Arial"/>
          <w:sz w:val="24"/>
          <w:szCs w:val="24"/>
        </w:rPr>
        <w:t xml:space="preserve">= 0,6; 6-8 лет - K</w:t>
      </w:r>
      <w:r>
        <w:rPr>
          <w:rFonts w:ascii="Arial" w:cs="Arial" w:eastAsia="Arial" w:hAnsi="Arial"/>
          <w:sz w:val="24"/>
          <w:szCs w:val="24"/>
        </w:rPr>
        <w:t xml:space="preserve">wei</w:t>
      </w:r>
      <w:r>
        <w:rPr>
          <w:rFonts w:ascii="Arial" w:cs="Arial" w:eastAsia="Arial" w:hAnsi="Arial"/>
          <w:sz w:val="24"/>
          <w:szCs w:val="24"/>
        </w:rPr>
        <w:t xml:space="preserve"> = 0,9; 9 и более - K</w:t>
      </w:r>
      <w:r>
        <w:rPr>
          <w:rFonts w:ascii="Arial" w:cs="Arial" w:eastAsia="Arial" w:hAnsi="Arial"/>
          <w:sz w:val="24"/>
          <w:szCs w:val="24"/>
        </w:rPr>
        <w:t xml:space="preserve">wei</w:t>
      </w:r>
      <w:r>
        <w:rPr>
          <w:rFonts w:ascii="Arial" w:cs="Arial" w:eastAsia="Arial" w:hAnsi="Arial"/>
          <w:sz w:val="24"/>
          <w:szCs w:val="24"/>
        </w:rPr>
        <w:t xml:space="preserve"> = 1,5;</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tioi</w:t>
      </w:r>
      <w:r>
        <w:rPr>
          <w:rFonts w:ascii="Arial" w:cs="Arial" w:eastAsia="Arial" w:hAnsi="Arial"/>
          <w:sz w:val="24"/>
          <w:szCs w:val="24"/>
        </w:rPr>
        <w:t xml:space="preserve"> - коэффициент наличия собственных и привлеченных транспортных средств, имеющих лицензию у i-го перевозчика (на собственное автотранспортное средство присваивается 1 балл, а на привлеченное автотранспортное средство присваивается 0,1 балл). Баллы, присвоенные к автотранспортным средствам, суммируются. Автоперевозчику, набравшему наибольшее количество баллов, присваивается коэффициент K</w:t>
      </w:r>
      <w:r>
        <w:rPr>
          <w:rFonts w:ascii="Arial" w:cs="Arial" w:eastAsia="Arial" w:hAnsi="Arial"/>
          <w:sz w:val="24"/>
          <w:szCs w:val="24"/>
        </w:rPr>
        <w:t xml:space="preserve">tioi</w:t>
      </w:r>
      <w:r>
        <w:rPr>
          <w:rFonts w:ascii="Arial" w:cs="Arial" w:eastAsia="Arial" w:hAnsi="Arial"/>
          <w:sz w:val="24"/>
          <w:szCs w:val="24"/>
        </w:rPr>
        <w:t xml:space="preserve"> = 1. Коэффициент (K</w:t>
      </w:r>
      <w:r>
        <w:rPr>
          <w:rFonts w:ascii="Arial" w:cs="Arial" w:eastAsia="Arial" w:hAnsi="Arial"/>
          <w:sz w:val="24"/>
          <w:szCs w:val="24"/>
        </w:rPr>
        <w:t xml:space="preserve">tioi</w:t>
      </w:r>
      <w:r>
        <w:rPr>
          <w:rFonts w:ascii="Arial" w:cs="Arial" w:eastAsia="Arial" w:hAnsi="Arial"/>
          <w:sz w:val="24"/>
          <w:szCs w:val="24"/>
        </w:rPr>
        <w:t xml:space="preserve">) для остальных автоперевозчиков равен отношению баллов, присвоенных автотранспортным средствам, к баллам автоперевозчика с наибольшим баллом;</w:t>
      </w:r>
    </w:p>
    <w:p>
      <w:pPr>
        <w:spacing w:after="60"/>
        <w:ind w:firstLine="567"/>
        <w:jc w:val="both"/>
      </w:pPr>
      <w:r>
        <w:rPr>
          <w:rFonts w:ascii="Arial" w:cs="Arial" w:eastAsia="Arial" w:hAnsi="Arial"/>
          <w:sz w:val="24"/>
          <w:szCs w:val="24"/>
        </w:rPr>
        <w:t xml:space="preserve">Q - количество разрешений, полученных от иностранного государства по запрашиваемому направлению;</w:t>
      </w:r>
    </w:p>
    <w:p>
      <w:pPr>
        <w:spacing w:after="60"/>
        <w:ind w:firstLine="567"/>
        <w:jc w:val="both"/>
      </w:pPr>
      <w:r>
        <w:rPr>
          <w:rFonts w:ascii="Arial" w:cs="Arial" w:eastAsia="Arial" w:hAnsi="Arial"/>
          <w:sz w:val="24"/>
          <w:szCs w:val="24"/>
        </w:rPr>
        <w:t xml:space="preserve">5% - резерв;</w:t>
      </w:r>
    </w:p>
    <w:p>
      <w:pPr>
        <w:spacing w:after="60"/>
        <w:ind w:firstLine="567"/>
        <w:jc w:val="both"/>
      </w:pPr>
      <w:r>
        <w:rPr>
          <w:rFonts w:ascii="Arial" w:cs="Arial" w:eastAsia="Arial" w:hAnsi="Arial"/>
          <w:sz w:val="24"/>
          <w:szCs w:val="24"/>
        </w:rPr>
        <w:t xml:space="preserve">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сумма разрешений, запрашиваемых всеми перевозчиками, с учетом коэффициентов.</w:t>
      </w:r>
    </w:p>
    <w:p>
      <w:pPr>
        <w:spacing w:after="60"/>
        <w:ind w:firstLine="567"/>
        <w:jc w:val="both"/>
      </w:pPr>
      <w:r>
        <w:rPr>
          <w:rFonts w:ascii="Arial" w:cs="Arial" w:eastAsia="Arial" w:hAnsi="Arial"/>
          <w:sz w:val="24"/>
          <w:szCs w:val="24"/>
        </w:rPr>
        <w:t xml:space="preserve">При неиспользовании перевозчиком более 10 полученных бланков разрешений в течение отчетного года, то K</w:t>
      </w:r>
      <w:r>
        <w:rPr>
          <w:rFonts w:ascii="Arial" w:cs="Arial" w:eastAsia="Arial" w:hAnsi="Arial"/>
          <w:sz w:val="24"/>
          <w:szCs w:val="24"/>
        </w:rPr>
        <w:t xml:space="preserve">ui</w:t>
      </w:r>
      <w:r>
        <w:rPr>
          <w:rFonts w:ascii="Arial" w:cs="Arial" w:eastAsia="Arial" w:hAnsi="Arial"/>
          <w:sz w:val="24"/>
          <w:szCs w:val="24"/>
        </w:rPr>
        <w:t xml:space="preserve"> = 0,5.";</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При обращении за разрешением на проезд заявитель предоставляет следующие документы:</w:t>
      </w:r>
    </w:p>
    <w:p>
      <w:pPr>
        <w:spacing w:after="60"/>
        <w:ind w:firstLine="567"/>
        <w:jc w:val="both"/>
      </w:pPr>
      <w:r>
        <w:rPr>
          <w:rFonts w:ascii="Arial" w:cs="Arial" w:eastAsia="Arial" w:hAnsi="Arial"/>
          <w:sz w:val="24"/>
          <w:szCs w:val="24"/>
        </w:rPr>
        <w:t xml:space="preserve">для выполнения грузовых, пассажирских регулярных и нерегулярных перевозок:</w:t>
      </w:r>
    </w:p>
    <w:p>
      <w:pPr>
        <w:spacing w:after="60"/>
        <w:ind w:firstLine="567"/>
        <w:jc w:val="both"/>
      </w:pPr>
      <w:r>
        <w:rPr>
          <w:rFonts w:ascii="Arial" w:cs="Arial" w:eastAsia="Arial" w:hAnsi="Arial"/>
          <w:sz w:val="24"/>
          <w:szCs w:val="24"/>
        </w:rPr>
        <w:t xml:space="preserve">- заявление-обязательство по форме согласно приложению 2 к настоящему Порядку. В заявлении-обязательстве в обязательном порядке указывается регистрационный номер автотранспортного средства, номер бланка и срок действия лицензии, а также идентификационный номер налогоплательщика (ИНН) для подтверждения наличия лицензии и его правового статуса в электронном реестре лицензий;</w:t>
      </w:r>
    </w:p>
    <w:p>
      <w:pPr>
        <w:spacing w:after="60"/>
        <w:ind w:firstLine="567"/>
        <w:jc w:val="both"/>
      </w:pPr>
      <w:r>
        <w:rPr>
          <w:rFonts w:ascii="Arial" w:cs="Arial" w:eastAsia="Arial" w:hAnsi="Arial"/>
          <w:sz w:val="24"/>
          <w:szCs w:val="24"/>
        </w:rPr>
        <w:t xml:space="preserve">- квитанция об оплате стоимости разрешения в бумажной или электронной форме, которая принимается после подтверждения о выдаче разрешения.";</w:t>
      </w:r>
    </w:p>
    <w:p>
      <w:pPr>
        <w:spacing w:after="60"/>
        <w:ind w:firstLine="567"/>
        <w:jc w:val="both"/>
      </w:pPr>
      <w:r>
        <w:rPr>
          <w:rFonts w:ascii="Arial" w:cs="Arial" w:eastAsia="Arial" w:hAnsi="Arial"/>
          <w:sz w:val="24"/>
          <w:szCs w:val="24"/>
        </w:rPr>
        <w:t xml:space="preserve">- в пункте 32 цифру "3" заменить цифрой "4";</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Оформление реквизитов кыргызских, иностранных и многосторонних разрешений на проезд производится на государственном, официальном или иностранном языках.</w:t>
      </w:r>
    </w:p>
    <w:p>
      <w:pPr>
        <w:spacing w:after="60"/>
        <w:ind w:firstLine="567"/>
        <w:jc w:val="both"/>
      </w:pPr>
      <w:r>
        <w:rPr>
          <w:rFonts w:ascii="Arial" w:cs="Arial" w:eastAsia="Arial" w:hAnsi="Arial"/>
          <w:sz w:val="24"/>
          <w:szCs w:val="24"/>
        </w:rPr>
        <w:t xml:space="preserve">Порядок заполнения кыргызских бланков разрешений иностранными перевозчиками устанавливается уполномоченным государственным органом.";</w:t>
      </w:r>
    </w:p>
    <w:p>
      <w:pPr>
        <w:spacing w:after="60"/>
        <w:ind w:firstLine="567"/>
        <w:jc w:val="both"/>
      </w:pPr>
      <w:r>
        <w:rPr>
          <w:rFonts w:ascii="Arial" w:cs="Arial" w:eastAsia="Arial" w:hAnsi="Arial"/>
          <w:sz w:val="24"/>
          <w:szCs w:val="24"/>
        </w:rPr>
        <w:t xml:space="preserve">- в пункте 34:</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"34. Уполномоченным органом вносятся соответствующие данные в информационную систему уполномоченного органа по утерянным или испорченным бланкам разрешений. По факту утери перевозчиком одного или нескольких полученных бланков разрешений за отчетный период в отношении перевозчика применяются меры в соответствии с </w:t>
      </w:r>
      <w:hyperlink w:history="1" r:id="rIds80fc19rvfsfcuefqzw6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"В случаях утери перевозчиком более 10 (десяти) бланков разрешений за отчетный период уполномоченный орган прекращает выдачу этому перевозчику всех видов иностранных бланков разрешений на срок шесть месяцев.";</w:t>
      </w:r>
    </w:p>
    <w:p>
      <w:pPr>
        <w:spacing w:after="60"/>
        <w:ind w:firstLine="567"/>
        <w:jc w:val="both"/>
      </w:pPr>
      <w:r>
        <w:rPr>
          <w:rFonts w:ascii="Arial" w:cs="Arial" w:eastAsia="Arial" w:hAnsi="Arial"/>
          <w:sz w:val="24"/>
          <w:szCs w:val="24"/>
        </w:rPr>
        <w:t xml:space="preserve">- в пункте 37 слова "одного рабочего дня" заменить словами "трех рабочих дней";</w:t>
      </w:r>
    </w:p>
    <w:p>
      <w:pPr>
        <w:spacing w:after="60"/>
        <w:ind w:firstLine="567"/>
        <w:jc w:val="both"/>
      </w:pPr>
      <w:r>
        <w:rPr>
          <w:rFonts w:ascii="Arial" w:cs="Arial" w:eastAsia="Arial" w:hAnsi="Arial"/>
          <w:sz w:val="24"/>
          <w:szCs w:val="24"/>
        </w:rPr>
        <w:t xml:space="preserve">- в пункте 40 слово "ежеквартально" заменить словами "раз в полугодие";</w:t>
      </w:r>
    </w:p>
    <w:p>
      <w:pPr>
        <w:spacing w:after="60"/>
        <w:ind w:firstLine="567"/>
        <w:jc w:val="both"/>
      </w:pPr>
      <w:r>
        <w:rPr>
          <w:rFonts w:ascii="Arial" w:cs="Arial" w:eastAsia="Arial" w:hAnsi="Arial"/>
          <w:sz w:val="24"/>
          <w:szCs w:val="24"/>
        </w:rPr>
        <w:t xml:space="preserve">- пункт 58 изложить в следующей редакции:</w:t>
      </w:r>
    </w:p>
    <w:p>
      <w:pPr>
        <w:spacing w:after="60"/>
        <w:ind w:firstLine="567"/>
        <w:jc w:val="both"/>
      </w:pPr>
      <w:r>
        <w:rPr>
          <w:rFonts w:ascii="Arial" w:cs="Arial" w:eastAsia="Arial" w:hAnsi="Arial"/>
          <w:sz w:val="24"/>
          <w:szCs w:val="24"/>
        </w:rPr>
        <w:t xml:space="preserve">"58. Контроль за использованием бланков кыргызских разрешений, выданных иностранным перевозчикам компетентными органами их государств из числа разрешений, обмененных на соответствующий год, осуществляется сотрудниками уполномоченного государственного органа транспортного контроля в стационарных и передвижных пунктах транспортного контроля, а в пунктах пропуска через таможенную границу ЕАЭС в Кыргызской Республике - уполномоченным государственным органом в сфере таможенного дела в пределах компетенции, установленной Кабинетом Министров Кыргызской Республики.</w:t>
      </w:r>
    </w:p>
    <w:p>
      <w:pPr>
        <w:spacing w:after="60"/>
        <w:ind w:firstLine="567"/>
        <w:jc w:val="both"/>
      </w:pPr>
      <w:r>
        <w:rPr>
          <w:rFonts w:ascii="Arial" w:cs="Arial" w:eastAsia="Arial" w:hAnsi="Arial"/>
          <w:sz w:val="24"/>
          <w:szCs w:val="24"/>
        </w:rPr>
        <w:t xml:space="preserve">При отсутствии у иностранного перевозчика бланка кыргызского разрешения на осуществляемый вид перевозки сотрудник(и) уполномоченного государственного органа транспортного контроля, а в пунктах пропуска через таможенную границу ЕАЭС в Кыргызской Республике - должностное лицо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1) запрещает въезд иностранному перевозчику на территорию Кыргызской Республики и принимает решение о перегрузке иностранным перевозчиком груза на другое кыргызское транспортное средство;</w:t>
      </w:r>
    </w:p>
    <w:p>
      <w:pPr>
        <w:spacing w:after="60"/>
        <w:ind w:firstLine="567"/>
        <w:jc w:val="both"/>
      </w:pPr>
      <w:r>
        <w:rPr>
          <w:rFonts w:ascii="Arial" w:cs="Arial" w:eastAsia="Arial" w:hAnsi="Arial"/>
          <w:sz w:val="24"/>
          <w:szCs w:val="24"/>
        </w:rPr>
        <w:t xml:space="preserve">2) составляет протокол о правонарушении, выносит постановление о наложении штрафа и применяет дополнительные правовые последствия нарушения, предусмотренные </w:t>
      </w:r>
      <w:hyperlink w:history="1" r:id="rIdunxa-qpse6wfn1apnio3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3) в соответствии с пунктом 5 </w:t>
      </w:r>
      <w:r>
        <w:rPr>
          <w:rFonts w:ascii="Arial" w:cs="Arial" w:eastAsia="Arial" w:hAnsi="Arial"/>
          <w:sz w:val="24"/>
          <w:szCs w:val="24"/>
        </w:rPr>
        <w:t xml:space="preserve">статьи 38</w:t>
      </w:r>
      <w:r>
        <w:rPr>
          <w:rFonts w:ascii="Arial" w:cs="Arial" w:eastAsia="Arial" w:hAnsi="Arial"/>
          <w:sz w:val="24"/>
          <w:szCs w:val="24"/>
        </w:rPr>
        <w:t xml:space="preserve"> Кодекса Кыргызской Республики о правонарушениях доставляет транспортное средство иностранного перевозчика на специализированную (штрафную) стоянку для временного хранения либо применяет блокираторы колес транспортного средства для недопущения дальнейшего его движения до принятия решения по делу и устранения всех причин, послуживших основанием для отстранения лица от управления транспортным средством;</w:t>
      </w:r>
    </w:p>
    <w:p>
      <w:pPr>
        <w:spacing w:after="60"/>
        <w:ind w:firstLine="567"/>
        <w:jc w:val="both"/>
      </w:pPr>
      <w:r>
        <w:rPr>
          <w:rFonts w:ascii="Arial" w:cs="Arial" w:eastAsia="Arial" w:hAnsi="Arial"/>
          <w:sz w:val="24"/>
          <w:szCs w:val="24"/>
        </w:rPr>
        <w:t xml:space="preserve">4) разрешает въезд на территорию Кыргызской Республики иностранному перевозчику после устранения нарушения, то есть после предъявления соответствующего вида бланка кыргызского разрешения, полученного от уполномоченного органа своего государства, и исполнения постановления о наложении штрафа.</w:t>
      </w:r>
    </w:p>
    <w:p>
      <w:pPr>
        <w:spacing w:after="60"/>
        <w:ind w:firstLine="567"/>
        <w:jc w:val="both"/>
      </w:pPr>
      <w:r>
        <w:rPr>
          <w:rFonts w:ascii="Arial" w:cs="Arial" w:eastAsia="Arial" w:hAnsi="Arial"/>
          <w:sz w:val="24"/>
          <w:szCs w:val="24"/>
        </w:rPr>
        <w:t xml:space="preserve">Уполномоченным государственным органом транспортного контроля направляется письменное сообщение об этом нарушении уполномоченному органу в области транспорта страны регистрации транспортного средства.";</w:t>
      </w:r>
    </w:p>
    <w:p>
      <w:pPr>
        <w:spacing w:after="60"/>
        <w:ind w:firstLine="567"/>
        <w:jc w:val="both"/>
      </w:pPr>
      <w:r>
        <w:rPr>
          <w:rFonts w:ascii="Arial" w:cs="Arial" w:eastAsia="Arial" w:hAnsi="Arial"/>
          <w:sz w:val="24"/>
          <w:szCs w:val="24"/>
        </w:rPr>
        <w:t xml:space="preserve">- пункт 63 изложить в следующей редакции:</w:t>
      </w:r>
    </w:p>
    <w:p>
      <w:pPr>
        <w:spacing w:after="60"/>
        <w:ind w:firstLine="567"/>
        <w:jc w:val="both"/>
      </w:pPr>
      <w:r>
        <w:rPr>
          <w:rFonts w:ascii="Arial" w:cs="Arial" w:eastAsia="Arial" w:hAnsi="Arial"/>
          <w:sz w:val="24"/>
          <w:szCs w:val="24"/>
        </w:rPr>
        <w:t xml:space="preserve">"63. Перевозка груза из третьих стран на территорию Кыргызской Республики с перегрузкой груза на другое транспортное средство (или перецепкой прицепа с грузом) на территории страны, не являющейся пунктом отправления или назначения груза, осуществляется при наличии кыргызского разрешения из третьих стран на территорию Кыргызской Республики.</w:t>
      </w:r>
    </w:p>
    <w:p>
      <w:pPr>
        <w:spacing w:after="60"/>
        <w:ind w:firstLine="567"/>
        <w:jc w:val="both"/>
      </w:pPr>
      <w:r>
        <w:rPr>
          <w:rFonts w:ascii="Arial" w:cs="Arial" w:eastAsia="Arial" w:hAnsi="Arial"/>
          <w:sz w:val="24"/>
          <w:szCs w:val="24"/>
        </w:rPr>
        <w:t xml:space="preserve">Не допускается перегрузка груза на территории страны, не являющейся пунктом отправления груза из третьих стран на территорию Кыргызской Республики, таможенный транзит которого еще не завершен, на другое автотранспортное средство, за исключением автотранспортных средств, зарегистрированных в стране отправления или назначения груза.</w:t>
      </w:r>
    </w:p>
    <w:p>
      <w:pPr>
        <w:spacing w:after="60"/>
        <w:ind w:firstLine="567"/>
        <w:jc w:val="both"/>
      </w:pPr>
      <w:r>
        <w:rPr>
          <w:rFonts w:ascii="Arial" w:cs="Arial" w:eastAsia="Arial" w:hAnsi="Arial"/>
          <w:sz w:val="24"/>
          <w:szCs w:val="24"/>
        </w:rPr>
        <w:t xml:space="preserve">Не допускается перегрузка (перецепка) на территории Кыргызской Республики груза из третьих стран, таможенный транзит которого не завершен, на другое автотранспортное средство, которое зарегистрировано в стране отправления или назначения груза из третьих стран.</w:t>
      </w:r>
    </w:p>
    <w:p>
      <w:pPr>
        <w:spacing w:after="60"/>
        <w:ind w:firstLine="567"/>
        <w:jc w:val="both"/>
      </w:pPr>
      <w:r>
        <w:rPr>
          <w:rFonts w:ascii="Arial" w:cs="Arial" w:eastAsia="Arial" w:hAnsi="Arial"/>
          <w:sz w:val="24"/>
          <w:szCs w:val="24"/>
        </w:rPr>
        <w:t xml:space="preserve">Перевозка груза из третьих стран на (с) территории Кыргызской Республики автотранспортными средствами, зарегистрированными в стране отправления или назначения груза, допускается при наличии кыргызского разрешения в (из) третьи страны (или многостороннего разрешения).";</w:t>
      </w:r>
    </w:p>
    <w:p>
      <w:pPr>
        <w:spacing w:after="60"/>
        <w:ind w:firstLine="567"/>
        <w:jc w:val="both"/>
      </w:pPr>
      <w:r>
        <w:rPr>
          <w:rFonts w:ascii="Arial" w:cs="Arial" w:eastAsia="Arial" w:hAnsi="Arial"/>
          <w:sz w:val="24"/>
          <w:szCs w:val="24"/>
        </w:rPr>
        <w:t xml:space="preserve">- пункт 69 дополнить абзацем следующего содержания:</w:t>
      </w:r>
    </w:p>
    <w:p>
      <w:pPr>
        <w:spacing w:after="60"/>
        <w:ind w:firstLine="567"/>
        <w:jc w:val="both"/>
      </w:pPr>
      <w:r>
        <w:rPr>
          <w:rFonts w:ascii="Arial" w:cs="Arial" w:eastAsia="Arial" w:hAnsi="Arial"/>
          <w:sz w:val="24"/>
          <w:szCs w:val="24"/>
        </w:rPr>
        <w:t xml:space="preserve">"При наличии незаполненного кыргызского разрешения и (или) заполненного с исправлениями, или с применением пишущих средств с исчезающими чернилами бланк кыргызского разрешения считается недействительным и в отношении перевозчика применяются меры в соответствии с </w:t>
      </w:r>
      <w:hyperlink w:history="1" r:id="rId92h0njwoz-3hnsb882sz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дальнейшее движение автотранспортного средства допускается только после предоставления нового кыргызского разрешения либо с перегрузкой или перецепкой груза на кыргызское транспортное средство после исполнения постановления о наложении административного штрафа.";</w:t>
      </w:r>
    </w:p>
    <w:p>
      <w:pPr>
        <w:spacing w:after="60"/>
        <w:ind w:firstLine="567"/>
        <w:jc w:val="both"/>
      </w:pPr>
      <w:r>
        <w:rPr>
          <w:rFonts w:ascii="Arial" w:cs="Arial" w:eastAsia="Arial" w:hAnsi="Arial"/>
          <w:sz w:val="24"/>
          <w:szCs w:val="24"/>
        </w:rPr>
        <w:t xml:space="preserve">- пункт 73 изложить в следующей редакции:</w:t>
      </w:r>
    </w:p>
    <w:p>
      <w:pPr>
        <w:spacing w:after="60"/>
        <w:ind w:firstLine="567"/>
        <w:jc w:val="both"/>
      </w:pPr>
      <w:r>
        <w:rPr>
          <w:rFonts w:ascii="Arial" w:cs="Arial" w:eastAsia="Arial" w:hAnsi="Arial"/>
          <w:sz w:val="24"/>
          <w:szCs w:val="24"/>
        </w:rPr>
        <w:t xml:space="preserve">"73. Выпуск с территории Кыргызской Республики иностранного автотранспортного средства, на котором иностранным перевозчиком совершено нарушение законодательства на территории Кыргызской Республики, а также законодательства государств-членов ЕАЭС на территории ЕАЭС, осуществляется по разрешению государственного органа транспортного контроля и пограничной службы, а в пунктах пропуска через таможенную границу ЕАЭС в Кыргызской Республике - уполномоченного государственного органа в сфере таможенного дела только после предъявления водителем документа, подтверждающего оплату штрафа, если жалоба или протест на постановление о наложении административного взыскания остались без удовлетворения.";</w:t>
      </w:r>
    </w:p>
    <w:p>
      <w:pPr>
        <w:spacing w:after="60"/>
        <w:ind w:firstLine="567"/>
        <w:jc w:val="both"/>
      </w:pPr>
      <w:r>
        <w:rPr>
          <w:rFonts w:ascii="Arial" w:cs="Arial" w:eastAsia="Arial" w:hAnsi="Arial"/>
          <w:sz w:val="24"/>
          <w:szCs w:val="24"/>
        </w:rPr>
        <w:t xml:space="preserve">- пункт 76 изложить в следующей редакции:</w:t>
      </w:r>
    </w:p>
    <w:p>
      <w:pPr>
        <w:spacing w:after="60"/>
        <w:ind w:firstLine="567"/>
        <w:jc w:val="both"/>
      </w:pPr>
      <w:r>
        <w:rPr>
          <w:rFonts w:ascii="Arial" w:cs="Arial" w:eastAsia="Arial" w:hAnsi="Arial"/>
          <w:sz w:val="24"/>
          <w:szCs w:val="24"/>
        </w:rPr>
        <w:t xml:space="preserve">"Регистрация въезда (выезда) на (с) территорию и транзитного проезда через территорию Кыргызской Республики иностранных автотранспортных средств, осуществляющих перевозки пассажиров и грузов в международном сообщении, а также перевозки в (из) третьи страны на (с) территории Кыргызской Республики, осуществляется в информационной системе уполномоченного органа транспортного контроля (журнале регистрации въезда (выезда) на (с) территории и транзитного проезда через территорию Кыргызской Республики), а в пунктах пропуска через таможенную границу ЕАЭС в Кыргызской Республике - в информационной системе уполномоченного государственного органа в сфере таможенного дела с последующей передачей информации в информационную систему уполномоченного органа транспортного контроля в онлайн-режиме.</w:t>
      </w:r>
    </w:p>
    <w:p>
      <w:pPr>
        <w:spacing w:after="60"/>
        <w:ind w:firstLine="567"/>
        <w:jc w:val="both"/>
      </w:pPr>
      <w:r>
        <w:rPr>
          <w:rFonts w:ascii="Arial" w:cs="Arial" w:eastAsia="Arial" w:hAnsi="Arial"/>
          <w:sz w:val="24"/>
          <w:szCs w:val="24"/>
        </w:rPr>
        <w:t xml:space="preserve">В электронную систему уполномоченного органа транспортного контроля (журнал регистрации) вводятся следующие сведения:</w:t>
      </w:r>
    </w:p>
    <w:p>
      <w:pPr>
        <w:spacing w:after="60"/>
        <w:ind w:firstLine="567"/>
        <w:jc w:val="both"/>
      </w:pPr>
      <w:r>
        <w:rPr>
          <w:rFonts w:ascii="Arial" w:cs="Arial" w:eastAsia="Arial" w:hAnsi="Arial"/>
          <w:sz w:val="24"/>
          <w:szCs w:val="24"/>
        </w:rPr>
        <w:t xml:space="preserve">1) наименование иностранного перевозчика;</w:t>
      </w:r>
    </w:p>
    <w:p>
      <w:pPr>
        <w:spacing w:after="60"/>
        <w:ind w:firstLine="567"/>
        <w:jc w:val="both"/>
      </w:pPr>
      <w:r>
        <w:rPr>
          <w:rFonts w:ascii="Arial" w:cs="Arial" w:eastAsia="Arial" w:hAnsi="Arial"/>
          <w:sz w:val="24"/>
          <w:szCs w:val="24"/>
        </w:rPr>
        <w:t xml:space="preserve">2) страна перевозчика;</w:t>
      </w:r>
    </w:p>
    <w:p>
      <w:pPr>
        <w:spacing w:after="60"/>
        <w:ind w:firstLine="567"/>
        <w:jc w:val="both"/>
      </w:pPr>
      <w:r>
        <w:rPr>
          <w:rFonts w:ascii="Arial" w:cs="Arial" w:eastAsia="Arial" w:hAnsi="Arial"/>
          <w:sz w:val="24"/>
          <w:szCs w:val="24"/>
        </w:rPr>
        <w:t xml:space="preserve">3) страна отправления;</w:t>
      </w:r>
    </w:p>
    <w:p>
      <w:pPr>
        <w:spacing w:after="60"/>
        <w:ind w:firstLine="567"/>
        <w:jc w:val="both"/>
      </w:pPr>
      <w:r>
        <w:rPr>
          <w:rFonts w:ascii="Arial" w:cs="Arial" w:eastAsia="Arial" w:hAnsi="Arial"/>
          <w:sz w:val="24"/>
          <w:szCs w:val="24"/>
        </w:rPr>
        <w:t xml:space="preserve">4) страна назначения;</w:t>
      </w:r>
    </w:p>
    <w:p>
      <w:pPr>
        <w:spacing w:after="60"/>
        <w:ind w:firstLine="567"/>
        <w:jc w:val="both"/>
      </w:pPr>
      <w:r>
        <w:rPr>
          <w:rFonts w:ascii="Arial" w:cs="Arial" w:eastAsia="Arial" w:hAnsi="Arial"/>
          <w:sz w:val="24"/>
          <w:szCs w:val="24"/>
        </w:rPr>
        <w:t xml:space="preserve">5) маршрут следования;</w:t>
      </w:r>
    </w:p>
    <w:p>
      <w:pPr>
        <w:spacing w:after="60"/>
        <w:ind w:firstLine="567"/>
        <w:jc w:val="both"/>
      </w:pPr>
      <w:r>
        <w:rPr>
          <w:rFonts w:ascii="Arial" w:cs="Arial" w:eastAsia="Arial" w:hAnsi="Arial"/>
          <w:sz w:val="24"/>
          <w:szCs w:val="24"/>
        </w:rPr>
        <w:t xml:space="preserve">6) тип, марка автотранспортного средства;</w:t>
      </w:r>
    </w:p>
    <w:p>
      <w:pPr>
        <w:spacing w:after="60"/>
        <w:ind w:firstLine="567"/>
        <w:jc w:val="both"/>
      </w:pPr>
      <w:r>
        <w:rPr>
          <w:rFonts w:ascii="Arial" w:cs="Arial" w:eastAsia="Arial" w:hAnsi="Arial"/>
          <w:sz w:val="24"/>
          <w:szCs w:val="24"/>
        </w:rPr>
        <w:t xml:space="preserve">7) номер автотранспортного средства и прицепа;</w:t>
      </w:r>
    </w:p>
    <w:p>
      <w:pPr>
        <w:spacing w:after="60"/>
        <w:ind w:firstLine="567"/>
        <w:jc w:val="both"/>
      </w:pPr>
      <w:r>
        <w:rPr>
          <w:rFonts w:ascii="Arial" w:cs="Arial" w:eastAsia="Arial" w:hAnsi="Arial"/>
          <w:sz w:val="24"/>
          <w:szCs w:val="24"/>
        </w:rPr>
        <w:t xml:space="preserve">8) вид разрешения;</w:t>
      </w:r>
    </w:p>
    <w:p>
      <w:pPr>
        <w:spacing w:after="60"/>
        <w:ind w:firstLine="567"/>
        <w:jc w:val="both"/>
      </w:pPr>
      <w:r>
        <w:rPr>
          <w:rFonts w:ascii="Arial" w:cs="Arial" w:eastAsia="Arial" w:hAnsi="Arial"/>
          <w:sz w:val="24"/>
          <w:szCs w:val="24"/>
        </w:rPr>
        <w:t xml:space="preserve">9) срок действия разрешения;</w:t>
      </w:r>
    </w:p>
    <w:p>
      <w:pPr>
        <w:spacing w:after="60"/>
        <w:ind w:firstLine="567"/>
        <w:jc w:val="both"/>
      </w:pPr>
      <w:r>
        <w:rPr>
          <w:rFonts w:ascii="Arial" w:cs="Arial" w:eastAsia="Arial" w:hAnsi="Arial"/>
          <w:sz w:val="24"/>
          <w:szCs w:val="24"/>
        </w:rPr>
        <w:t xml:space="preserve">10) дата выдачи и номер (серия) разрешения.</w:t>
      </w:r>
    </w:p>
    <w:p>
      <w:pPr>
        <w:spacing w:after="60"/>
        <w:ind w:firstLine="567"/>
        <w:jc w:val="both"/>
      </w:pPr>
      <w:r>
        <w:rPr>
          <w:rFonts w:ascii="Arial" w:cs="Arial" w:eastAsia="Arial" w:hAnsi="Arial"/>
          <w:sz w:val="24"/>
          <w:szCs w:val="24"/>
        </w:rPr>
        <w:t xml:space="preserve">За неисполнение предписания (предупреждения) уполномоченного органа, невыполнение условий и требований настоящего Порядка кыргызские и иностранные перевозчики несут ответственность в соответствии с </w:t>
      </w:r>
      <w:hyperlink w:history="1" r:id="rIdjfka2wrlix1nqal-gphs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 пункт 81 изложить в следующей редакции:</w:t>
      </w:r>
    </w:p>
    <w:p>
      <w:pPr>
        <w:spacing w:after="60"/>
        <w:ind w:firstLine="567"/>
        <w:jc w:val="both"/>
      </w:pPr>
      <w:r>
        <w:rPr>
          <w:rFonts w:ascii="Arial" w:cs="Arial" w:eastAsia="Arial" w:hAnsi="Arial"/>
          <w:sz w:val="24"/>
          <w:szCs w:val="24"/>
        </w:rPr>
        <w:t xml:space="preserve">"81. За нецелевое использование бланков разрешений несут ответственность кыргызский и иностранный перевозчики.";</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вышеуказанному Порядку признать утратившими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5</w:t>
      </w:r>
      <w:r>
        <w:rPr>
          <w:rFonts w:ascii="Arial" w:cs="Arial" w:eastAsia="Arial" w:hAnsi="Arial"/>
          <w:sz w:val="24"/>
          <w:szCs w:val="24"/>
        </w:rPr>
        <w:t xml:space="preserve"> к вышеуказанному Порядку изложить в редакции согласно </w:t>
      </w:r>
      <w:hyperlink w:history="1" r:id="rIdoy3jglvua2fpljeeybhf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2024 года № 46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__________________________________</w:t>
      </w:r>
    </w:p>
    <w:p>
      <w:pPr>
        <w:spacing w:after="120"/>
        <w:jc w:val="right"/>
      </w:pPr>
      <w:r>
        <w:rPr>
          <w:rFonts w:ascii="Arial" w:cs="Arial" w:eastAsia="Arial" w:hAnsi="Arial"/>
          <w:sz w:val="24"/>
          <w:szCs w:val="24"/>
        </w:rPr>
        <w:t xml:space="preserve">           (наименование, ФИО заявителя)</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          (адрес, контактные телефоны)</w:t>
      </w:r>
    </w:p>
    <w:p>
      <w:pPr>
        <w:spacing w:after="400" w:before="400"/>
        <w:jc w:val="center"/>
      </w:pPr>
      <w:r>
        <w:rPr>
          <w:rFonts w:ascii="Arial" w:cs="Arial" w:eastAsia="Arial" w:hAnsi="Arial"/>
          <w:b/>
          <w:bCs/>
          <w:sz w:val="32"/>
          <w:szCs w:val="32"/>
        </w:rPr>
        <w:t xml:space="preserve">ОТЧЕТ
 об использованных и неиспользованных бланках иностранного и многостороннего разрешений за полугодие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
        <w:gridCol w:w="3229"/>
        <w:gridCol w:w="2148"/>
        <w:gridCol w:w="1868"/>
        <w:gridCol w:w="2615"/>
      </w:tblGrid>
      <w:tr>
        <w:tc>
          <w:tcPr>
            <w:tcW w:type="dxa" w:w="3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государства разрешительной системы</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разрешения</w:t>
            </w:r>
          </w:p>
        </w:tc>
        <w:tc>
          <w:tcPr>
            <w:tcW w:type="dxa" w:w="18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Использованные АТС</w:t>
            </w:r>
          </w:p>
        </w:tc>
        <w:tc>
          <w:tcPr>
            <w:tcW w:type="dxa" w:w="26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разрешений</w:t>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___________________________ 20__ г. ".</w:t>
      </w:r>
      <w:r>
        <w:rPr>
          <w:rFonts w:ascii="Arial" w:cs="Arial" w:eastAsia="Arial" w:hAnsi="Arial"/>
          <w:sz w:val="24"/>
          <w:szCs w:val="24"/>
        </w:rPr>
        <w:t xml:space="preserve">e</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zidv2pveykn-ourhl-m">
      <w:r>
        <w:rPr>
          <w:rFonts w:ascii="Arial" w:cs="Arial" w:eastAsia="Arial" w:hAnsi="Arial"/>
          <w:color w:val="132D3F"/>
          <w:sz w:val="16"/>
          <w:szCs w:val="16"/>
          <w:u w:val="single"/>
        </w:rPr>
        <w:t xml:space="preserve">dalil.kg/document/230008902</w:t>
      </w:r>
    </w:hyperlink>
  </w:p>
  <w:p>
    <w:pPr>
      <w:spacing w:after="0" w:before="40"/>
      <w:jc w:val="center"/>
    </w:pPr>
    <w:hyperlink w:history="1" r:id="rId5ocuczf73wxbaruizpf5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3u1ajwvah6t9dljrahai" Type="http://schemas.openxmlformats.org/officeDocument/2006/relationships/hyperlink" Target="https://dalil.kg/document/159215" TargetMode="External"/><Relationship Id="rIdrm09zleuwqevjf0ksypfv" Type="http://schemas.openxmlformats.org/officeDocument/2006/relationships/hyperlink" Target="https://dalil.kg/document/159216" TargetMode="External"/><Relationship Id="rId7nnmzpypwdti32a99nocj" Type="http://schemas.openxmlformats.org/officeDocument/2006/relationships/hyperlink" Target="https://dalil.kg/document/112306" TargetMode="External"/><Relationship Id="rIdmvdtk14wcplbeuz37mrpt" Type="http://schemas.openxmlformats.org/officeDocument/2006/relationships/hyperlink" Target="https://dalil.kg/document/112306" TargetMode="External"/><Relationship Id="rIds80fc19rvfsfcuefqzw6y" Type="http://schemas.openxmlformats.org/officeDocument/2006/relationships/hyperlink" Target="https://dalil.kg/document/112306" TargetMode="External"/><Relationship Id="rIdunxa-qpse6wfn1apnio3o" Type="http://schemas.openxmlformats.org/officeDocument/2006/relationships/hyperlink" Target="https://dalil.kg/document/112306" TargetMode="External"/><Relationship Id="rId92h0njwoz-3hnsb882szi" Type="http://schemas.openxmlformats.org/officeDocument/2006/relationships/hyperlink" Target="https://dalil.kg/document/112306" TargetMode="External"/><Relationship Id="rIdjfka2wrlix1nqal-gphsu" Type="http://schemas.openxmlformats.org/officeDocument/2006/relationships/hyperlink" Target="https://dalil.kg/document/112306" TargetMode="External"/><Relationship Id="rIdoy3jglvua2fpljeeybhfe" Type="http://schemas.openxmlformats.org/officeDocument/2006/relationships/hyperlink" Target="https://dalil.kg/document/230008902#pr"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zidv2pveykn-ourhl-m" Type="http://schemas.openxmlformats.org/officeDocument/2006/relationships/hyperlink" Target="https://dalil.kg/document/230008902" TargetMode="External"/><Relationship Id="rId5ocuczf73wxbaruizpf5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2026-09-27T09:43:07.076Z</dcterms:created>
  <dcterms:modified xsi:type="dcterms:W3CDTF">2026-09-27T09:43:07.076Z</dcterms:modified>
</cp:coreProperties>
</file>

<file path=docProps/custom.xml><?xml version="1.0" encoding="utf-8"?>
<Properties xmlns="http://schemas.openxmlformats.org/officeDocument/2006/custom-properties" xmlns:vt="http://schemas.openxmlformats.org/officeDocument/2006/docPropsVTypes"/>
</file>