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по наградам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урегулирования вопросов работы Комиссии по наградам местного сообщества города Бишкек, а также присвоения звания Почетный гражданин города Бишкек,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«Об учреждении наград местного сообщества города Бишкек» на государственном языке, согласно приложению 1 к данному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9rz_vyofuoyn-hmvq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 75 внести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</w:t>
      </w:r>
      <w:hyperlink w:history="1" r:id="rIdngd1nypxc-smn7mrwg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 местном самоуправлении и местной государственной администрации» заменить словами «О местной государственной администрации и органах местного самоуправления»;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Уставом</w:t>
      </w:r>
      <w:r>
        <w:rPr>
          <w:rFonts w:ascii="Arial" w:cs="Arial" w:eastAsia="Arial" w:hAnsi="Arial"/>
          <w:sz w:val="24"/>
          <w:szCs w:val="24"/>
        </w:rPr>
        <w:t xml:space="preserve"> местного сообщества города Бишкек,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от 22 мая 2002 года № 122»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29 </w:t>
      </w:r>
      <w:hyperlink w:history="1" r:id="rIdrki9fqukimpem6m3qs5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местного сообщества города Бишкек, утвержденного </w:t>
      </w:r>
      <w:hyperlink w:history="1" r:id="rId2b_9ik4lrvqvqy98ls0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 75 после слов «лидеров фракции» дополнить словами: «(в случае отсутствия лидеров по уважительной причине, правомочно участие их заместителей)».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«О почетном гражданине города Бишкек» на государственном языке, согласно приложению 2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fbzvkaybpojwt-zwc4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iq76a1_m59jk2bgwgc2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Бишкек» в новой редакции» от 10 октября 2005 года № 111 внести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</w:t>
      </w:r>
      <w:hyperlink w:history="1" r:id="rIdmggbest7zxpv42nh_8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слова «в новой редакции»;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rkqb28forlv8g2gtbc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гражданине города Бишкек, утвержденное вышеуказанным </w:t>
      </w:r>
      <w:hyperlink w:history="1" r:id="rIdiudh5gwj9fmtk_cvjb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ekc75hhxgmght6ltxu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</w:t>
        </w:r>
      </w:hyperlink>
      <w:r>
        <w:rPr>
          <w:rFonts w:ascii="Arial" w:cs="Arial" w:eastAsia="Arial" w:hAnsi="Arial"/>
          <w:sz w:val="24"/>
          <w:szCs w:val="24"/>
        </w:rPr>
        <w:t xml:space="preserve"> «Общие положения»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«Звание «Почетный гражданин города Бишкек» может быть отозвано решением Бишкекского городского кенеша по ходатайству Президента Кыргызской Республики, председателя Кабинета министров Кыргызской Республики, председателя Бишкекского городского кенеша, мэра города Бишкек, в случаях совершения обладателем почетного звания действий, противоречащих Конституции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об отзыве звания «Почетный гражданин города Бишкек» рассматривает комиссия по наградам, которая принимает решение о рассмотрении данного вопроса на сессии Бишкекского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выносится на рассмотрение сессии после рассмотрения соответствующей профильной комиссией.»;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5 пункта 1 дополнить словами «, которые автоматически включаются в список кандидатов для утверждения на сессии»;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 «Предложения о присвоении звания «Почетный гражданин города Бишкек» могут вносить председатель Бишкекского городского кенеша, мэр города Бишкек, фракции Бишкекского городского кенеша по одной кандидатуре, а также организации, общественные объединения и отдельные граждане в виде ходатайства»;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«Предложение» заменить словом «Ходатайство»;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 ходатайством о присвоении звания «Почетный гражданин города Бишкек» вносятся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утвержденной постановлением Бишкекского городского кенеша «Об учреждении наград местного сообщества города Бишкек» от 30 июня 2009 года № 75;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листок по учету кадров либо резюме награждаемого;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удостоверение, либо другое подтверждение наличия наград города Бишкек, государственной награды и Почетной грамоты Бишкекского городского кенеша;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награждаемого.»;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«через два месяца» заменить словами «чем через месяц»;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«тайным голосованием»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«7-ми кандидатам», заменить словами «8-ми кандидатам (депутат Бишкекского городского кенеша, избиравшийся не менее трех созывов подряд, в данное число не входит)»;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 «12. Звание «Почетный гражданин города Бишкек» присваивается лицу, награжденному одной из наград местного сообщества, Почетной грамотой Бишкекского городского кенеша, а также имеющему государственную награду.»;</w:t>
      </w:r>
    </w:p>
    <w:p>
      <w:pPr>
        <w:spacing w:after="120"/>
        <w:ind w:firstLine="708"/>
        <w:jc w:val="both"/>
      </w:pPr>
      <w:hyperlink w:history="1" r:id="rId1d-akyhwdzvbcw66a2w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IV</w:t>
        </w:r>
      </w:hyperlink>
      <w:r>
        <w:rPr>
          <w:rFonts w:ascii="Arial" w:cs="Arial" w:eastAsia="Arial" w:hAnsi="Arial"/>
          <w:sz w:val="24"/>
          <w:szCs w:val="24"/>
        </w:rPr>
        <w:t xml:space="preserve"> «Функции комиссии» дополнить абзацем следующего содержания: «рассматривает ходатайства об отзыве звания «Почетный гражданин города Бишкек».».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Абдраимов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ccq46j1q4okk2azj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dalil.kg/document/230009581</w:t>
      </w:r>
    </w:hyperlink>
  </w:p>
  <w:p>
    <w:pPr>
      <w:spacing w:after="0" w:before="40"/>
      <w:jc w:val="center"/>
    </w:pPr>
    <w:hyperlink w:history="1" r:id="rIdsksqpodrufx5kmj65i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rz_vyofuoyn-hmvqiie" Type="http://schemas.openxmlformats.org/officeDocument/2006/relationships/hyperlink" Target="https://dalil.kg/document/24074" TargetMode="External"/><Relationship Id="rIdngd1nypxc-smn7mrwgbjz" Type="http://schemas.openxmlformats.org/officeDocument/2006/relationships/hyperlink" Target="https://dalil.kg/document/24074" TargetMode="External"/><Relationship Id="rIdrki9fqukimpem6m3qs5nv" Type="http://schemas.openxmlformats.org/officeDocument/2006/relationships/hyperlink" Target="https://dalil.kg/document/24075" TargetMode="External"/><Relationship Id="rId2b_9ik4lrvqvqy98ls03h" Type="http://schemas.openxmlformats.org/officeDocument/2006/relationships/hyperlink" Target="https://dalil.kg/document/24074" TargetMode="External"/><Relationship Id="rIdfbzvkaybpojwt-zwc4jcz" Type="http://schemas.openxmlformats.org/officeDocument/2006/relationships/hyperlink" Target="https://dalil.kg/document/23522" TargetMode="External"/><Relationship Id="rIdiq76a1_m59jk2bgwgc2jp" Type="http://schemas.openxmlformats.org/officeDocument/2006/relationships/hyperlink" Target="https://dalil.kg/document/23524" TargetMode="External"/><Relationship Id="rIdmggbest7zxpv42nh_8wzg" Type="http://schemas.openxmlformats.org/officeDocument/2006/relationships/hyperlink" Target="https://dalil.kg/document/23522" TargetMode="External"/><Relationship Id="rIdrkqb28forlv8g2gtbchxh" Type="http://schemas.openxmlformats.org/officeDocument/2006/relationships/hyperlink" Target="https://dalil.kg/document/23524" TargetMode="External"/><Relationship Id="rIdiudh5gwj9fmtk_cvjbeqr" Type="http://schemas.openxmlformats.org/officeDocument/2006/relationships/hyperlink" Target="https://dalil.kg/document/23522" TargetMode="External"/><Relationship Id="rIdekc75hhxgmght6ltxuib4" Type="http://schemas.openxmlformats.org/officeDocument/2006/relationships/hyperlink" Target="https://dalil.kg/document/23524#gl1" TargetMode="External"/><Relationship Id="rId1d-akyhwdzvbcw66a2wn1" Type="http://schemas.openxmlformats.org/officeDocument/2006/relationships/hyperlink" Target="https://dalil.kg/document/23524#gl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ccq46j1q4okk2azjdyd" Type="http://schemas.openxmlformats.org/officeDocument/2006/relationships/hyperlink" Target="https://dalil.kg/document/230009581" TargetMode="External"/><Relationship Id="rIdsksqpodrufx5kmj65i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2026-09-25T23:29:55.375Z</dcterms:created>
  <dcterms:modified xsi:type="dcterms:W3CDTF">2026-09-25T23:29:55.375Z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