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19 апреля</w:t>
      </w:r>
      <w:r>
        <w:rPr>
          <w:rFonts w:ascii="Arial" w:cs="Arial" w:eastAsia="Arial" w:hAnsi="Arial"/>
          <w:sz w:val="24"/>
          <w:szCs w:val="24"/>
        </w:rPr>
        <w:t xml:space="preserve">2024 года № 9/II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земельной комиссии по предоставлению в аренду земель Государственного фонда сельскохозяйственных 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предложение главы айыл окмоту Э.М.Алыбаева об утверждении состава комиссии по предоставлению в аренду земель Государственного фонда сельскохозяйственных угодий, в соответствии ст.21, 22 Ш раздела Типового положения” Об условиях и порядке предоставления в аренду земель Государственного фонда сельскохозяйственных угодий”, айылный кенеш Узун-Кыр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земельной комиссии по предоставлению в аренду земель Государственного фонда сельскохозяйственных угодий в следующем составе: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комиссии Минбаев Тилек Акжолович-депутат айылного кенеша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– Кубандыков Жунус Баязович- ответственный секретарь айыл окмоту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Акинов Нурсултан Элтуйбасович- депутат айылного кенеша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 Эрнисбек Мадылбекович – глава айыл окмоту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Бакыт Замирович – депутат айылного кенеша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 Камиль Мухамбетович – депутат айылного кенеша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Солтонкулов Урмат Асанкулович – гл.специалист айыл окмоту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Ысык-Атинского районного управления аграрного развития– по согласованию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К.Б.Сманов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nt5tmv6mijumgiqin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dalil.kg/document/230010015</w:t>
      </w:r>
    </w:hyperlink>
  </w:p>
  <w:p>
    <w:pPr>
      <w:spacing w:after="0" w:before="40"/>
      <w:jc w:val="center"/>
    </w:pPr>
    <w:hyperlink w:history="1" r:id="rIdcjh7pkljn0e7vn4vgyx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nt5tmv6mijumgiqinbi" Type="http://schemas.openxmlformats.org/officeDocument/2006/relationships/hyperlink" Target="https://dalil.kg/document/230010015" TargetMode="External"/><Relationship Id="rIdcjh7pkljn0e7vn4vgyx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2026-09-27T05:08:26.018Z</dcterms:created>
  <dcterms:modified xsi:type="dcterms:W3CDTF">2026-09-27T05:08:26.018Z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