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2024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подписанное 19 декабря 2023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стороной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7"/>
          <w:szCs w:val="27"/>
        </w:rPr>
        <w:t xml:space="preserve">Опубликовано в официальной государственной газете «Эркин-Тоо» от 9 июля 2024 года № 51 (3604)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0mve9z8zduzm_bhsalx2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12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3r3z3v3tgqpyuu-mi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dalil.kg/document/230010481</w:t>
      </w:r>
    </w:hyperlink>
  </w:p>
  <w:p>
    <w:pPr>
      <w:spacing w:after="0" w:before="40"/>
      <w:jc w:val="center"/>
    </w:pPr>
    <w:hyperlink w:history="1" r:id="rId7zxtv-rkmke9uhriaju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mve9z8zduzm_bhsalx2" Type="http://schemas.openxmlformats.org/officeDocument/2006/relationships/hyperlink" Target="https://dalil.kg/document/23000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3r3z3v3tgqpyuu-mi5z" Type="http://schemas.openxmlformats.org/officeDocument/2006/relationships/hyperlink" Target="https://dalil.kg/document/230010481" TargetMode="External"/><Relationship Id="rId7zxtv-rkmke9uhriaju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2026-09-27T18:55:29.034Z</dcterms:created>
  <dcterms:modified xsi:type="dcterms:W3CDTF">2026-09-27T18:55:29.034Z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