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13 июня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308</w:t>
      </w:r>
    </w:p>
    <w:p>
      <w:pPr>
        <w:spacing w:after="48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Государственной налоговой службы при Министерстве финансов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ognp4wv8febg9fzhzmc6">
        <w:r>
          <w:rPr>
            <w:rFonts w:ascii="Arial" w:cs="Arial" w:eastAsia="Arial" w:hAnsi="Arial"/>
            <w:i/>
            <w:iCs/>
            <w:color w:val="1D4ED8"/>
            <w:sz w:val="24"/>
            <w:szCs w:val="24"/>
            <w:u w:val="single"/>
          </w:rPr>
          <w:t xml:space="preserve">19 декабря 2024 года № 773</w:t>
        </w:r>
      </w:hyperlink>
      <w:r>
        <w:rPr>
          <w:rFonts w:ascii="Arial" w:cs="Arial" w:eastAsia="Arial" w:hAnsi="Arial"/>
          <w:i/>
          <w:iCs/>
          <w:sz w:val="24"/>
          <w:szCs w:val="24"/>
        </w:rPr>
        <w:t xml:space="preserve">)</w:t>
      </w:r>
    </w:p>
    <w:p>
      <w:pPr>
        <w:spacing w:after="48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повышения эффективности управления государственными финансами, а также материального стимулирования работников органов налоговой службы, в соответствии со статьями </w:t>
      </w:r>
      <w:hyperlink w:history="1" r:id="rIdih-fjcopoxu8z1vreeua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ctub577xv_qqdq1p60s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5davklsmpob9qv7t5kzz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773) </w:t>
      </w:r>
    </w:p>
    <w:p>
      <w:pPr>
        <w:spacing w:after="120"/>
        <w:ind w:firstLine="425"/>
        <w:jc w:val="both"/>
      </w:pPr>
      <w:r>
        <w:rPr>
          <w:rFonts w:ascii="Arial" w:cs="Arial" w:eastAsia="Arial" w:hAnsi="Arial"/>
          <w:sz w:val="24"/>
          <w:szCs w:val="24"/>
        </w:rPr>
        <w:t xml:space="preserve">2. Внести в </w:t>
      </w:r>
      <w:hyperlink w:history="1" r:id="rIda2t0e2m6iddwkih0mcg4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государственном учреждении «Салык Сервис» при Государственной налоговой службе при Министерстве финансов Кыргызской Республики» от 11 марта 2022 года № 134 следующие изменения:</w:t>
      </w:r>
    </w:p>
    <w:p>
      <w:pPr>
        <w:spacing w:after="120"/>
        <w:ind w:firstLine="397"/>
        <w:jc w:val="both"/>
      </w:pPr>
      <w:r>
        <w:rPr>
          <w:rFonts w:ascii="Arial" w:cs="Arial" w:eastAsia="Arial" w:hAnsi="Arial"/>
          <w:sz w:val="24"/>
          <w:szCs w:val="24"/>
        </w:rPr>
        <w:t xml:space="preserve">1) </w:t>
      </w:r>
      <w:hyperlink w:history="1" r:id="rIdcl8rwfwxliqjtupfrd3l_">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Установить минимальную базовую ставку в размере 7040 сомов, являющуюся основанием для расчета должностных окладов работников государственного учреждения «Салык Сервис» при Государственной налоговой службе при Министерстве финансов Кыргызской Республики.»;</w:t>
      </w:r>
    </w:p>
    <w:p>
      <w:pPr>
        <w:spacing w:after="120"/>
        <w:ind w:firstLine="397"/>
        <w:jc w:val="both"/>
      </w:pPr>
      <w:r>
        <w:rPr>
          <w:rFonts w:ascii="Arial" w:cs="Arial" w:eastAsia="Arial" w:hAnsi="Arial"/>
          <w:sz w:val="24"/>
          <w:szCs w:val="24"/>
        </w:rPr>
        <w:t xml:space="preserve">2) дополнить </w:t>
      </w:r>
      <w:hyperlink w:history="1" r:id="rId19zk0ccxp7ctjqs5vjrgr">
        <w:r>
          <w:rPr>
            <w:rFonts w:ascii="Arial" w:cs="Arial" w:eastAsia="Arial" w:hAnsi="Arial"/>
            <w:color w:val="1D4ED8"/>
            <w:sz w:val="24"/>
            <w:szCs w:val="24"/>
            <w:u w:val="single"/>
          </w:rPr>
          <w:t xml:space="preserve">пунктом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Утвердить коэффициенты кратности к должностным окладам, применяемые при определении размеров должностных окладов работников государственного учреждения «Салык Сервис» при Государственной налоговой службе при Министерстве финансов Кыргызской Республики, согласно </w:t>
      </w:r>
      <w:hyperlink w:history="1" r:id="rIdgud7onirani30uhuzaas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дополнить </w:t>
      </w:r>
      <w:hyperlink w:history="1" r:id="rIdrqg3w3kcwbfljmp0wt90z">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rixo4x0sq54jpidwjex2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ebcuz8opvclfkslp4t8j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 </w:t>
      </w:r>
      <w:hyperlink w:history="1" r:id="rIdhuczvwdnjktaegdqlny7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учреждении «Салык Сервис» при Государственной налоговой службе при Министерстве финансов Кыргызской Республики, утвержденном вышеуказанным </w:t>
      </w:r>
      <w:hyperlink w:history="1" r:id="rIdhv66twocexn-ujgrf-dm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подпункте 7 </w:t>
      </w:r>
      <w:hyperlink w:history="1" r:id="rIdotv0dp1cchas6whgz1ekd">
        <w:r>
          <w:rPr>
            <w:rFonts w:ascii="Arial" w:cs="Arial" w:eastAsia="Arial" w:hAnsi="Arial"/>
            <w:color w:val="1D4ED8"/>
            <w:sz w:val="24"/>
            <w:szCs w:val="24"/>
            <w:u w:val="single"/>
          </w:rPr>
          <w:t xml:space="preserve">пункта 12</w:t>
        </w:r>
      </w:hyperlink>
      <w:r>
        <w:rPr>
          <w:rFonts w:ascii="Arial" w:cs="Arial" w:eastAsia="Arial" w:hAnsi="Arial"/>
          <w:sz w:val="24"/>
          <w:szCs w:val="24"/>
        </w:rPr>
        <w:t xml:space="preserve"> слова «оплату труда и» исключить;</w:t>
      </w:r>
    </w:p>
    <w:p>
      <w:pPr>
        <w:spacing w:after="120"/>
        <w:ind w:firstLine="397"/>
        <w:jc w:val="both"/>
      </w:pPr>
      <w:r>
        <w:rPr>
          <w:rFonts w:ascii="Arial" w:cs="Arial" w:eastAsia="Arial" w:hAnsi="Arial"/>
          <w:sz w:val="24"/>
          <w:szCs w:val="24"/>
        </w:rPr>
        <w:t xml:space="preserve">- в </w:t>
      </w:r>
      <w:hyperlink w:history="1" r:id="rIdnkkpsk3k7mnoqkusdjees">
        <w:r>
          <w:rPr>
            <w:rFonts w:ascii="Arial" w:cs="Arial" w:eastAsia="Arial" w:hAnsi="Arial"/>
            <w:color w:val="1D4ED8"/>
            <w:sz w:val="24"/>
            <w:szCs w:val="24"/>
            <w:u w:val="single"/>
          </w:rPr>
          <w:t xml:space="preserve">пункте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подпункт 5 изложить в следующей редакции:</w:t>
      </w:r>
    </w:p>
    <w:p>
      <w:pPr>
        <w:spacing w:after="120"/>
        <w:ind w:firstLine="397"/>
        <w:jc w:val="both"/>
      </w:pPr>
      <w:r>
        <w:rPr>
          <w:rFonts w:ascii="Arial" w:cs="Arial" w:eastAsia="Arial" w:hAnsi="Arial"/>
          <w:sz w:val="24"/>
          <w:szCs w:val="24"/>
        </w:rPr>
        <w:t xml:space="preserve">«5) утверждает штатное расписание и структуру ГУ «Салык Сервис» по согласованию с уполномоченным налоговым органом в пределах утвержденного фонда оплаты труда и штатной численности;»;</w:t>
      </w:r>
    </w:p>
    <w:p>
      <w:pPr>
        <w:spacing w:after="120"/>
        <w:ind w:firstLine="397"/>
        <w:jc w:val="both"/>
      </w:pPr>
      <w:r>
        <w:rPr>
          <w:rFonts w:ascii="Arial" w:cs="Arial" w:eastAsia="Arial" w:hAnsi="Arial"/>
          <w:sz w:val="24"/>
          <w:szCs w:val="24"/>
        </w:rPr>
        <w:t xml:space="preserve">подпункт 11 признать утратившим силу.</w:t>
      </w:r>
    </w:p>
    <w:p>
      <w:pPr>
        <w:spacing w:after="120"/>
        <w:ind w:firstLine="397"/>
        <w:jc w:val="both"/>
      </w:pPr>
      <w:r>
        <w:rPr>
          <w:rFonts w:ascii="Arial" w:cs="Arial" w:eastAsia="Arial" w:hAnsi="Arial"/>
          <w:sz w:val="24"/>
          <w:szCs w:val="24"/>
        </w:rPr>
        <w:t xml:space="preserve">3. Внести в </w:t>
      </w:r>
      <w:hyperlink w:history="1" r:id="rIdvrwiskql3m4shlokha8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m4sng4jmsdejpgghlhnx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развития и материального обеспечения Государственной налоговой службы при Министерстве финансов Кыргызской Республики» от 25 марта 2022 года № 159 следующие изменения:</w:t>
      </w:r>
    </w:p>
    <w:p>
      <w:pPr>
        <w:spacing w:after="120"/>
        <w:ind w:firstLine="397"/>
        <w:jc w:val="both"/>
      </w:pPr>
      <w:r>
        <w:rPr>
          <w:rFonts w:ascii="Arial" w:cs="Arial" w:eastAsia="Arial" w:hAnsi="Arial"/>
          <w:sz w:val="24"/>
          <w:szCs w:val="24"/>
        </w:rPr>
        <w:t xml:space="preserve">в </w:t>
      </w:r>
      <w:hyperlink w:history="1" r:id="rId0dyqe0op0klwidy4_ytz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Фонде развития и материального обеспечения Государственной налоговой службы при Министерстве финансов Кыргызской Республики, утвержденном вышеуказанным </w:t>
      </w:r>
      <w:hyperlink w:history="1" r:id="rId5iwi20s4y2f9d9njxa4-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p44bx0wvgtnz-6bmi5agi">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после слов «органов налоговой службы» дополнить словами «и государственного учреждения «Салык Сервис» при Государственной налоговой службе при Министерстве финансов Кыргызской Республики»;</w:t>
      </w:r>
    </w:p>
    <w:p>
      <w:pPr>
        <w:spacing w:after="120"/>
        <w:ind w:firstLine="397"/>
        <w:jc w:val="both"/>
      </w:pPr>
      <w:r>
        <w:rPr>
          <w:rFonts w:ascii="Arial" w:cs="Arial" w:eastAsia="Arial" w:hAnsi="Arial"/>
          <w:sz w:val="24"/>
          <w:szCs w:val="24"/>
        </w:rPr>
        <w:t xml:space="preserve">- пункты </w:t>
      </w:r>
      <w:hyperlink w:history="1" r:id="rId2d1wultsattxmvwji8tvy">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4j05xtxlas0zcwcip_p89">
        <w:r>
          <w:rPr>
            <w:rFonts w:ascii="Arial" w:cs="Arial" w:eastAsia="Arial" w:hAnsi="Arial"/>
            <w:color w:val="1D4ED8"/>
            <w:sz w:val="24"/>
            <w:szCs w:val="24"/>
            <w:u w:val="single"/>
          </w:rPr>
          <w:t xml:space="preserve">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Фонд формируется за счет финансирования из расходной части республиканского бюджета в размере до пятидесяти процентов от суммы средств, предусмотренных статьей 57 Налогового кодекса Кыргызской Республики в целях финансирования расходов органов налоговой службы.</w:t>
      </w:r>
    </w:p>
    <w:p>
      <w:pPr>
        <w:spacing w:after="120"/>
        <w:ind w:firstLine="397"/>
        <w:jc w:val="both"/>
      </w:pPr>
      <w:r>
        <w:rPr>
          <w:rFonts w:ascii="Arial" w:cs="Arial" w:eastAsia="Arial" w:hAnsi="Arial"/>
          <w:sz w:val="24"/>
          <w:szCs w:val="24"/>
        </w:rPr>
        <w:t xml:space="preserve">Средства Фонда для финансирования ежемесячных постоянных и стимулирующих выплат работникам государственного учреждения «Салык Сервис» при Государственной налоговой службе при Министерстве финансов Кыргызской Республики не должны превышать 70 процентов от фонда оплаты труда государственного учреждения «Салык Сервис» при Государственной налоговой службе при Министерстве финансов Кыргызской Республики.</w:t>
      </w:r>
    </w:p>
    <w:p>
      <w:pPr>
        <w:spacing w:after="120"/>
        <w:ind w:firstLine="397"/>
        <w:jc w:val="both"/>
      </w:pPr>
      <w:r>
        <w:rPr>
          <w:rFonts w:ascii="Arial" w:cs="Arial" w:eastAsia="Arial" w:hAnsi="Arial"/>
          <w:sz w:val="24"/>
          <w:szCs w:val="24"/>
        </w:rPr>
        <w:t xml:space="preserve">3. Средства Фонда используются на:</w:t>
      </w:r>
    </w:p>
    <w:p>
      <w:pPr>
        <w:spacing w:after="120"/>
        <w:ind w:firstLine="397"/>
        <w:jc w:val="both"/>
      </w:pPr>
      <w:r>
        <w:rPr>
          <w:rFonts w:ascii="Arial" w:cs="Arial" w:eastAsia="Arial" w:hAnsi="Arial"/>
          <w:sz w:val="24"/>
          <w:szCs w:val="24"/>
        </w:rPr>
        <w:t xml:space="preserve">1) развитие и укрепление материально-технической базы органов Государственной налоговой службы;</w:t>
      </w:r>
    </w:p>
    <w:p>
      <w:pPr>
        <w:spacing w:after="120"/>
        <w:ind w:firstLine="397"/>
        <w:jc w:val="both"/>
      </w:pPr>
      <w:r>
        <w:rPr>
          <w:rFonts w:ascii="Arial" w:cs="Arial" w:eastAsia="Arial" w:hAnsi="Arial"/>
          <w:sz w:val="24"/>
          <w:szCs w:val="24"/>
        </w:rPr>
        <w:t xml:space="preserve">2) проведение социально-культурных и спортивных мероприятий, организацию и проведение мероприятий по повышению профессиональных навыков для сотрудников органов налоговой службы;</w:t>
      </w:r>
    </w:p>
    <w:p>
      <w:pPr>
        <w:spacing w:after="120"/>
        <w:ind w:firstLine="397"/>
        <w:jc w:val="both"/>
      </w:pPr>
      <w:r>
        <w:rPr>
          <w:rFonts w:ascii="Arial" w:cs="Arial" w:eastAsia="Arial" w:hAnsi="Arial"/>
          <w:sz w:val="24"/>
          <w:szCs w:val="24"/>
        </w:rPr>
        <w:t xml:space="preserve">3) материальное поощрение и оказание помощи сотрудникам уполномоченного налогового органа в соответствии с порядком, утверждаемым председателем Государственной налоговой службы;</w:t>
      </w:r>
    </w:p>
    <w:p>
      <w:pPr>
        <w:spacing w:after="120"/>
        <w:ind w:firstLine="397"/>
        <w:jc w:val="both"/>
      </w:pPr>
      <w:r>
        <w:rPr>
          <w:rFonts w:ascii="Arial" w:cs="Arial" w:eastAsia="Arial" w:hAnsi="Arial"/>
          <w:sz w:val="24"/>
          <w:szCs w:val="24"/>
        </w:rPr>
        <w:t xml:space="preserve">4) ежемесячные выплаты сотрудникам Государственной налоговой службы, за исключением технического и младшего обслуживающего персонала, в размере, не превышающем 2,0 должностных окладов на постоянной основе;</w:t>
      </w:r>
    </w:p>
    <w:p>
      <w:pPr>
        <w:spacing w:after="120"/>
        <w:ind w:firstLine="397"/>
        <w:jc w:val="both"/>
      </w:pPr>
      <w:r>
        <w:rPr>
          <w:rFonts w:ascii="Arial" w:cs="Arial" w:eastAsia="Arial" w:hAnsi="Arial"/>
          <w:sz w:val="24"/>
          <w:szCs w:val="24"/>
        </w:rPr>
        <w:t xml:space="preserve">5) ежемесячные стимулирующие выплаты сотрудникам Государственной налоговой службы, за исключением технического и младшего обслуживающего персонала, в размере 0,5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6) ежемесячные стимулирующие выплаты техническому и младшему обслуживающему персоналу органов налоговой службы в размере, не превышающем 1,5 должностного оклада;</w:t>
      </w:r>
    </w:p>
    <w:p>
      <w:pPr>
        <w:spacing w:after="120"/>
        <w:ind w:firstLine="397"/>
        <w:jc w:val="both"/>
      </w:pPr>
      <w:r>
        <w:rPr>
          <w:rFonts w:ascii="Arial" w:cs="Arial" w:eastAsia="Arial" w:hAnsi="Arial"/>
          <w:sz w:val="24"/>
          <w:szCs w:val="24"/>
        </w:rPr>
        <w:t xml:space="preserve">7) ежемесячные выплаты работникам государственного учреждения «Салык Сервис» при Государственной налоговой службе при Министерстве финансов Кыргызской Республики в размере, не превышающем 0,5 должностного оклада на постоянной основе;</w:t>
      </w:r>
    </w:p>
    <w:p>
      <w:pPr>
        <w:spacing w:after="120"/>
        <w:ind w:firstLine="397"/>
        <w:jc w:val="both"/>
      </w:pPr>
      <w:r>
        <w:rPr>
          <w:rFonts w:ascii="Arial" w:cs="Arial" w:eastAsia="Arial" w:hAnsi="Arial"/>
          <w:sz w:val="24"/>
          <w:szCs w:val="24"/>
        </w:rPr>
        <w:t xml:space="preserve">8) ежемесячные стимулирующие выплаты работникам государственного учреждения «Салык Сервис» при Государственной налоговой службе при Министерстве финансов Кыргызской Республики в размере 0,3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9) другие мероприятия, направленные на улучшение деятельности налоговых органов.»;</w:t>
      </w:r>
    </w:p>
    <w:p>
      <w:pPr>
        <w:spacing w:after="120"/>
        <w:ind w:firstLine="397"/>
        <w:jc w:val="both"/>
      </w:pPr>
      <w:r>
        <w:rPr>
          <w:rFonts w:ascii="Arial" w:cs="Arial" w:eastAsia="Arial" w:hAnsi="Arial"/>
          <w:sz w:val="24"/>
          <w:szCs w:val="24"/>
        </w:rPr>
        <w:t xml:space="preserve">- абзац третий </w:t>
      </w:r>
      <w:hyperlink w:history="1" r:id="rIdarel_hsnyy0x1becpydkv">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«За неисполнение поставленных задач и функциональных обязанностей государственный гражданский служащий Государственной налоговой службы и работник государственного учреждения «Салык Сервис» при Государственной налоговой службе при Министерстве финансов Кыргызской Республики могут быть лишены стимулирующей выплаты. Перечень случаев, при которых допускается лишение стимулирующей выплаты к заработной плате, утверждается председателем Государственной налоговой службы.».</w:t>
      </w:r>
    </w:p>
    <w:p>
      <w:pPr>
        <w:spacing w:after="120"/>
        <w:ind w:firstLine="397"/>
        <w:jc w:val="both"/>
      </w:pPr>
      <w:r>
        <w:rPr>
          <w:rFonts w:ascii="Arial" w:cs="Arial" w:eastAsia="Arial" w:hAnsi="Arial"/>
          <w:sz w:val="24"/>
          <w:szCs w:val="24"/>
        </w:rPr>
        <w:t xml:space="preserve">4. Министерству финансов Кыргызской Республики при разработке проекта Закона Кыргызской Республики «О внесении изменений в </w:t>
      </w:r>
      <w:hyperlink w:history="1" r:id="rIdykjg7eyjlr-jnta71svl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 предусмотреть изменения, вытекающие из настоящего постановления.</w:t>
      </w:r>
    </w:p>
    <w:p>
      <w:pPr>
        <w:spacing w:after="120"/>
        <w:ind w:firstLine="397"/>
        <w:jc w:val="both"/>
      </w:pPr>
      <w:r>
        <w:rPr>
          <w:rFonts w:ascii="Arial" w:cs="Arial" w:eastAsia="Arial" w:hAnsi="Arial"/>
          <w:sz w:val="24"/>
          <w:szCs w:val="24"/>
        </w:rPr>
        <w:t xml:space="preserve">5. Государственной налоговой службе при Министерстве финансов Кыргызской Республики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6. Настоящее постановление вступает в силу с 1 мая 2024 года и подлежит официальному опубликованию.</w:t>
      </w:r>
    </w:p>
    <w:p>
      <w:pPr>
        <w:spacing w:after="120"/>
        <w:ind w:firstLine="397"/>
        <w:jc w:val="both"/>
      </w:pPr>
      <w:r>
        <w:rPr>
          <w:rFonts w:ascii="Arial" w:cs="Arial" w:eastAsia="Arial" w:hAnsi="Arial"/>
          <w:i/>
          <w:iCs/>
          <w:sz w:val="24"/>
          <w:szCs w:val="24"/>
        </w:rPr>
        <w:t xml:space="preserve">Опубликовано на официальном сайте www.gov.kg от 14 июня 2024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tiqwjm8pfdowycwmow5v4">
        <w:r>
          <w:rPr>
            <w:rFonts w:ascii="Arial" w:cs="Arial" w:eastAsia="Arial" w:hAnsi="Arial"/>
            <w:color w:val="1D4ED8"/>
            <w:sz w:val="24"/>
            <w:szCs w:val="24"/>
            <w:u w:val="single"/>
          </w:rPr>
          <w:t xml:space="preserve">Приложение 3</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w:t>
      </w:r>
    </w:p>
    <w:p>
      <w:pPr>
        <w:spacing w:after="240" w:before="200"/>
        <w:jc w:val="center"/>
      </w:pPr>
      <w:r>
        <w:rPr>
          <w:rFonts w:ascii="Arial" w:cs="Arial" w:eastAsia="Arial" w:hAnsi="Arial"/>
          <w:b/>
          <w:bCs/>
          <w:sz w:val="32"/>
          <w:szCs w:val="32"/>
        </w:rPr>
        <w:t xml:space="preserve">к должностным окладам, применяемые при </w:t>
      </w:r>
    </w:p>
    <w:p>
      <w:pPr>
        <w:spacing w:after="240" w:before="200"/>
        <w:jc w:val="center"/>
      </w:pPr>
      <w:r>
        <w:rPr>
          <w:rFonts w:ascii="Arial" w:cs="Arial" w:eastAsia="Arial" w:hAnsi="Arial"/>
          <w:b/>
          <w:bCs/>
          <w:sz w:val="32"/>
          <w:szCs w:val="32"/>
        </w:rPr>
        <w:t xml:space="preserve">определении размеров должностных окладов </w:t>
      </w:r>
    </w:p>
    <w:p>
      <w:pPr>
        <w:spacing w:after="240" w:before="200"/>
        <w:jc w:val="center"/>
      </w:pPr>
      <w:r>
        <w:rPr>
          <w:rFonts w:ascii="Arial" w:cs="Arial" w:eastAsia="Arial" w:hAnsi="Arial"/>
          <w:b/>
          <w:bCs/>
          <w:sz w:val="32"/>
          <w:szCs w:val="32"/>
        </w:rPr>
        <w:t xml:space="preserve">работников государственного учреждения «Салык </w:t>
      </w:r>
    </w:p>
    <w:p>
      <w:pPr>
        <w:spacing w:after="240" w:before="200"/>
        <w:jc w:val="center"/>
      </w:pPr>
      <w:r>
        <w:rPr>
          <w:rFonts w:ascii="Arial" w:cs="Arial" w:eastAsia="Arial" w:hAnsi="Arial"/>
          <w:b/>
          <w:bCs/>
          <w:sz w:val="32"/>
          <w:szCs w:val="32"/>
        </w:rPr>
        <w:t xml:space="preserve">Сервис» при Государственной налоговой службе при </w:t>
      </w:r>
    </w:p>
    <w:p>
      <w:pPr>
        <w:spacing w:after="240" w:before="200"/>
        <w:jc w:val="center"/>
      </w:pPr>
      <w:r>
        <w:rPr>
          <w:rFonts w:ascii="Arial" w:cs="Arial" w:eastAsia="Arial" w:hAnsi="Arial"/>
          <w:b/>
          <w:bCs/>
          <w:sz w:val="32"/>
          <w:szCs w:val="32"/>
        </w:rPr>
        <w:t xml:space="preserve">Министерстве финансов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7770"/>
        <w:gridCol w:w="2068"/>
      </w:tblGrid>
      <w:tr>
        <w:tc>
          <w:tcPr>
            <w:tcW w:type="dxa" w:w="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p>
            <w:pPr>
              <w:jc w:val="center"/>
            </w:pPr>
            <w:r>
              <w:rPr>
                <w:rFonts w:ascii="Arial" w:cs="Arial" w:eastAsia="Arial" w:hAnsi="Arial"/>
                <w:b/>
                <w:bCs/>
                <w:sz w:val="24"/>
                <w:szCs w:val="24"/>
              </w:rPr>
              <w:t xml:space="preserve">кратности</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 заместитель директора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разработке программного обеспечения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системно-сетевому администрированию</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проектной деятельности</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технической поддержке и тестированию</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аналитик, старший системный администратор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аналитик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Администратор базы данных, дизайнер, консультант, программист, сетевой администратор, системный администратор, аналитик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информационной безопасности</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аналитик, младший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тестировщик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Оператор технической поддержки, тестировщик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кадровой работе, по административным вопросам)</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 отдела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оператор технической поддержки</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DevOps инженер (системный администратор)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эксперт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пиару</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Инженер-программист систем отчетностей</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системный администратор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 юрист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Делопроизводитель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bl>
    <w:p>
      <w:pPr>
        <w:spacing w:after="120"/>
        <w:ind w:firstLine="39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ognp4wv8febg9fzhzmc6" Type="http://schemas.openxmlformats.org/officeDocument/2006/relationships/hyperlink" Target="http://kodeks.duckdns.org/document/230019464" TargetMode="External"/><Relationship Id="rIdih-fjcopoxu8z1vreeuaw" Type="http://schemas.openxmlformats.org/officeDocument/2006/relationships/hyperlink" Target="http://kodeks.duckdns.org/document/112301#st_13" TargetMode="External"/><Relationship Id="rIdkctub577xv_qqdq1p60se" Type="http://schemas.openxmlformats.org/officeDocument/2006/relationships/hyperlink" Target="http://kodeks.duckdns.org/document/112301#st_17" TargetMode="External"/><Relationship Id="rId5davklsmpob9qv7t5kzzt" Type="http://schemas.openxmlformats.org/officeDocument/2006/relationships/hyperlink" Target="http://kodeks.duckdns.org/document/230019464" TargetMode="External"/><Relationship Id="rIda2t0e2m6iddwkih0mcg4n" Type="http://schemas.openxmlformats.org/officeDocument/2006/relationships/hyperlink" Target="http://kodeks.duckdns.org/document/159259" TargetMode="External"/><Relationship Id="rIdcl8rwfwxliqjtupfrd3l_" Type="http://schemas.openxmlformats.org/officeDocument/2006/relationships/hyperlink" Target="http://kodeks.duckdns.org/document/159259#p5" TargetMode="External"/><Relationship Id="rId19zk0ccxp7ctjqs5vjrgr" Type="http://schemas.openxmlformats.org/officeDocument/2006/relationships/hyperlink" Target="http://kodeks.duckdns.org/document/159259#p5_1" TargetMode="External"/><Relationship Id="rIdgud7onirani30uhuzaasg" Type="http://schemas.openxmlformats.org/officeDocument/2006/relationships/hyperlink" Target="http://kodeks.duckdns.org/document/159259#pr3" TargetMode="External"/><Relationship Id="rIdrqg3w3kcwbfljmp0wt90z" Type="http://schemas.openxmlformats.org/officeDocument/2006/relationships/hyperlink" Target="http://kodeks.duckdns.org/document/159259#pr3" TargetMode="External"/><Relationship Id="rIdrixo4x0sq54jpidwjex2f" Type="http://schemas.openxmlformats.org/officeDocument/2006/relationships/hyperlink" Target="http://kodeks.duckdns.org/document/230011166#pr" TargetMode="External"/><Relationship Id="rIdebcuz8opvclfkslp4t8j4" Type="http://schemas.openxmlformats.org/officeDocument/2006/relationships/hyperlink" Target="http://kodeks.duckdns.org/document/230011166" TargetMode="External"/><Relationship Id="rIdhuczvwdnjktaegdqlny7n" Type="http://schemas.openxmlformats.org/officeDocument/2006/relationships/hyperlink" Target="http://kodeks.duckdns.org/document/159260" TargetMode="External"/><Relationship Id="rIdhv66twocexn-ujgrf-dm7" Type="http://schemas.openxmlformats.org/officeDocument/2006/relationships/hyperlink" Target="http://kodeks.duckdns.org/document/159259" TargetMode="External"/><Relationship Id="rIdotv0dp1cchas6whgz1ekd" Type="http://schemas.openxmlformats.org/officeDocument/2006/relationships/hyperlink" Target="http://kodeks.duckdns.org/document/159260#p12" TargetMode="External"/><Relationship Id="rIdnkkpsk3k7mnoqkusdjees" Type="http://schemas.openxmlformats.org/officeDocument/2006/relationships/hyperlink" Target="http://kodeks.duckdns.org/document/159260#p25" TargetMode="External"/><Relationship Id="rIdvrwiskql3m4shlokha8jc" Type="http://schemas.openxmlformats.org/officeDocument/2006/relationships/hyperlink" Target="http://kodeks.duckdns.org/document/159142" TargetMode="External"/><Relationship Id="rIdm4sng4jmsdejpgghlhnxl" Type="http://schemas.openxmlformats.org/officeDocument/2006/relationships/hyperlink" Target="http://kodeks.duckdns.org/document/159148" TargetMode="External"/><Relationship Id="rId0dyqe0op0klwidy4_ytzn" Type="http://schemas.openxmlformats.org/officeDocument/2006/relationships/hyperlink" Target="http://kodeks.duckdns.org/document/159148" TargetMode="External"/><Relationship Id="rId5iwi20s4y2f9d9njxa4-w" Type="http://schemas.openxmlformats.org/officeDocument/2006/relationships/hyperlink" Target="http://kodeks.duckdns.org/document/159142" TargetMode="External"/><Relationship Id="rIdp44bx0wvgtnz-6bmi5agi" Type="http://schemas.openxmlformats.org/officeDocument/2006/relationships/hyperlink" Target="http://kodeks.duckdns.org/document/159148#p1" TargetMode="External"/><Relationship Id="rId2d1wultsattxmvwji8tvy" Type="http://schemas.openxmlformats.org/officeDocument/2006/relationships/hyperlink" Target="http://kodeks.duckdns.org/document/159148#p2" TargetMode="External"/><Relationship Id="rId4j05xtxlas0zcwcip_p89" Type="http://schemas.openxmlformats.org/officeDocument/2006/relationships/hyperlink" Target="http://kodeks.duckdns.org/document/159148#p3" TargetMode="External"/><Relationship Id="rIdarel_hsnyy0x1becpydkv" Type="http://schemas.openxmlformats.org/officeDocument/2006/relationships/hyperlink" Target="http://kodeks.duckdns.org/document/159148#p4" TargetMode="External"/><Relationship Id="rIdykjg7eyjlr-jnta71svlk" Type="http://schemas.openxmlformats.org/officeDocument/2006/relationships/hyperlink" Target="http://kodeks.duckdns.org/document/230000489" TargetMode="External"/><Relationship Id="rIdtiqwjm8pfdowycwmow5v4" Type="http://schemas.openxmlformats.org/officeDocument/2006/relationships/hyperlink" Target="http://kodeks.duckdns.org/document/159259#pr3"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2026-09-23T10:25:35.549Z</dcterms:created>
  <dcterms:modified xsi:type="dcterms:W3CDTF">2026-09-23T10:25:35.549Z</dcterms:modified>
</cp:coreProperties>
</file>

<file path=docProps/custom.xml><?xml version="1.0" encoding="utf-8"?>
<Properties xmlns="http://schemas.openxmlformats.org/officeDocument/2006/custom-properties" xmlns:vt="http://schemas.openxmlformats.org/officeDocument/2006/docPropsVTypes"/>
</file>