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rb-4kns5enkyfjd8udnq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июля 2024 года № 361)</w:t>
      </w:r>
    </w:p>
    <w:p>
      <w:pPr>
        <w:spacing w:after="400" w:before="400"/>
        <w:jc w:val="center"/>
      </w:pPr>
      <w:r>
        <w:rPr>
          <w:rFonts w:ascii="Arial" w:cs="Arial" w:eastAsia="Arial" w:hAnsi="Arial"/>
          <w:b/>
          <w:bCs/>
          <w:sz w:val="28"/>
          <w:szCs w:val="28"/>
        </w:rPr>
        <w:t xml:space="preserve">ПОЛОЖЕНИЕ
 о порядке применения топливного маркера в Кыргызской Республике</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wobwsoeylunqn4-ttite4">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требованиями </w:t>
      </w:r>
      <w:hyperlink w:history="1" r:id="rIdmox0byou9hrgruidwg0rj">
        <w:r>
          <w:rPr>
            <w:rFonts w:ascii="Arial" w:cs="Arial" w:eastAsia="Arial" w:hAnsi="Arial"/>
            <w:color w:val="1D4ED8"/>
            <w:sz w:val="24"/>
            <w:szCs w:val="24"/>
            <w:u w:val="single"/>
          </w:rPr>
          <w:t xml:space="preserve">статьи 345</w:t>
        </w:r>
      </w:hyperlink>
      <w:r>
        <w:rPr>
          <w:rFonts w:ascii="Arial" w:cs="Arial" w:eastAsia="Arial" w:hAnsi="Arial"/>
          <w:sz w:val="24"/>
          <w:szCs w:val="24"/>
        </w:rPr>
        <w:t xml:space="preserve"> Налогового кодекса Кыргызской Республики и определяет порядок маркировки и оборота топлива на территории Кыргызской Республики.</w:t>
      </w:r>
    </w:p>
    <w:p>
      <w:pPr>
        <w:spacing w:after="60"/>
        <w:ind w:firstLine="567"/>
        <w:jc w:val="both"/>
      </w:pPr>
      <w:r>
        <w:rPr>
          <w:rFonts w:ascii="Arial" w:cs="Arial" w:eastAsia="Arial" w:hAnsi="Arial"/>
          <w:sz w:val="24"/>
          <w:szCs w:val="24"/>
        </w:rPr>
        <w:t xml:space="preserve">В целях настоящего Положения использованы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импортер</w:t>
      </w:r>
      <w:r>
        <w:rPr>
          <w:rFonts w:ascii="Arial" w:cs="Arial" w:eastAsia="Arial" w:hAnsi="Arial"/>
          <w:sz w:val="24"/>
          <w:szCs w:val="24"/>
        </w:rPr>
        <w:t xml:space="preserve"> - налогоплательщик, осуществляющий ввоз на территорию Кыргызской Республики маркируемого топлива;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оператор маркировки топлива</w:t>
      </w:r>
      <w:r>
        <w:rPr>
          <w:rFonts w:ascii="Arial" w:cs="Arial" w:eastAsia="Arial" w:hAnsi="Arial"/>
          <w:sz w:val="24"/>
          <w:szCs w:val="24"/>
        </w:rPr>
        <w:t xml:space="preserve"> - государственный орган и/или организация с государственной долей собственности,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3) маркируемая продукция - производимые на территории Кыргызской Республики и импортируемые на территорию Кыргызской Республики бензины моторные, специальные, легкие и средние дистилляты, прочие бензины и дистилляты, присадки и антидетонаторы, классифицируемые в товарных позициях ТН ВЭД 2707101000, 2709001001, 2709001009, 271012110-271012900, 2710191100-2710191500, 2710192500, 27101209000, 3811119000, 3811190000, дизтопливо, классифицируемое в товарных позициях ТН ВЭД 2710193100-2710194800, 2710201100-2710201900, и средние дистилляты (в отношении зимнего дизельного топлива), классифицируемые в товарной позиции ТН ВЭД 2710192900, за исключением жидких очистителей, спреев для автомобилей и уайт-спирита, не предназначенных для использования в качестве автомобильного топлива, расфасованных в тару объемом 10 литров и менее, классифицируемых в товарных позициях ТН ВЭД 3811190000, 2710122509, 2710122100;</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топливный маркер</w:t>
      </w:r>
      <w:r>
        <w:rPr>
          <w:rFonts w:ascii="Arial" w:cs="Arial" w:eastAsia="Arial" w:hAnsi="Arial"/>
          <w:sz w:val="24"/>
          <w:szCs w:val="24"/>
        </w:rPr>
        <w:t xml:space="preserve"> - молекулярный маркер, проникающий в молекулярный состав топлива, устойчивый к вымыванию, наличие которого проверяется специальными приборами, имеющими документ оценки соответствия;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стоимость топливного маркера</w:t>
      </w:r>
      <w:r>
        <w:rPr>
          <w:rFonts w:ascii="Arial" w:cs="Arial" w:eastAsia="Arial" w:hAnsi="Arial"/>
          <w:sz w:val="24"/>
          <w:szCs w:val="24"/>
        </w:rPr>
        <w:t xml:space="preserve"> - стоимость услуги маркировки топлива оператором маркировки топлива с учетом стоимости маркера;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орган налоговой службы</w:t>
      </w:r>
      <w:r>
        <w:rPr>
          <w:rFonts w:ascii="Arial" w:cs="Arial" w:eastAsia="Arial" w:hAnsi="Arial"/>
          <w:sz w:val="24"/>
          <w:szCs w:val="24"/>
        </w:rPr>
        <w:t xml:space="preserve"> - уполномоченный налоговый орган и территориальные налоговые органы;</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банковская гарантия</w:t>
      </w:r>
      <w:r>
        <w:rPr>
          <w:rFonts w:ascii="Arial" w:cs="Arial" w:eastAsia="Arial" w:hAnsi="Arial"/>
          <w:sz w:val="24"/>
          <w:szCs w:val="24"/>
        </w:rPr>
        <w:t xml:space="preserve"> - это письменное обязательство коммерческого банка Кыргызской Республики, выступающего гарантом оплатить органу налоговой службы сумму обязательства в размере акцизного налога, указанную в банковской гарантии налогоплательщика, в случае неуплаты акцизного налога налогоплательщиком до 40 календарных дней с даты подачи заявки на получение акцизных марок, но не позднее 20 числа месяца, следующего за отчетным налоговым периодом.</w:t>
      </w:r>
    </w:p>
    <w:p>
      <w:pPr>
        <w:spacing w:after="60"/>
        <w:ind w:firstLine="567"/>
        <w:jc w:val="both"/>
      </w:pPr>
      <w:r>
        <w:rPr>
          <w:rFonts w:ascii="Arial" w:cs="Arial" w:eastAsia="Arial" w:hAnsi="Arial"/>
          <w:sz w:val="24"/>
          <w:szCs w:val="24"/>
        </w:rPr>
        <w:t xml:space="preserve">Понятия, используемые в настоящем Положении, трактуются в значении, определенном Налоговым </w:t>
      </w:r>
      <w:hyperlink w:history="1" r:id="rIddj54i0stc9-zfcfi0zug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и/или Таможенным </w:t>
      </w:r>
      <w:r>
        <w:rPr>
          <w:rFonts w:ascii="Arial" w:cs="Arial" w:eastAsia="Arial" w:hAnsi="Arial"/>
          <w:sz w:val="24"/>
          <w:szCs w:val="24"/>
        </w:rPr>
        <w:t xml:space="preserve">кодексом</w:t>
      </w:r>
      <w:r>
        <w:rPr>
          <w:rFonts w:ascii="Arial" w:cs="Arial" w:eastAsia="Arial" w:hAnsi="Arial"/>
          <w:sz w:val="24"/>
          <w:szCs w:val="24"/>
        </w:rPr>
        <w:t xml:space="preserve"> Евразийского экономического союза.</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5lvjgub86jahhij2_swee">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Организациям, индивидуальным предпринимателям и физическим лицам запрещается на территории Кыргызской Республики отгрузка и реализация, транспортировка, прием на комиссию или консигнацию маркируемого топлива без топливного маркера, не обозначенного топливным маркером, а также ввоз на территорию Кыргызской Республики маркируемого топлива без топливного маркера, кроме импортируемого производителями маркируемого топлива, используемого в качестве сырья для производства маркируемой продукции путем дистилляции или перегонки нефтепродуктов (в том числе процессы: каталитического крекинга, изомеризации и депарафинизация тяжелого дизельного топлива), при наличии у них лицензии на переработку нефти в соответствии с законодательством Кыргызской Республики в сфере лицензионно-разрешительной системы.</w:t>
      </w:r>
    </w:p>
    <w:p>
      <w:pPr>
        <w:spacing w:after="60"/>
        <w:ind w:firstLine="567"/>
        <w:jc w:val="both"/>
      </w:pPr>
      <w:r>
        <w:rPr>
          <w:rFonts w:ascii="Arial" w:cs="Arial" w:eastAsia="Arial" w:hAnsi="Arial"/>
          <w:sz w:val="24"/>
          <w:szCs w:val="24"/>
        </w:rPr>
        <w:t xml:space="preserve">Допускается ввоз (пересылка) физическими лицами на территорию Кыргызской Республики маркируемого топлива, не обозначенного топливным маркером, в пределах норм, установленных налоговым законодательством Кыргызской Республики.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3tf1q2uaht1ca93oauoyt">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Маркировке топливным маркером подлежит производимая на территории Кыргызской Республики и импортируемая на территорию Кыргызской Республики маркируемая продукция, за исключением случаев, предусмотренных пунктом 2 настоящего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_k7jtlm_swdyuck_uwaob">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Маркируемое топливо, произведенное налогоплательщиком для экспорта, не подлежит маркировке топливным маркером при отправке на экспорт. Запрещается реализация на территории Кыргызской Республики топлива, подлежащего маркировке (в том числе приобретенной на товарообменной основе или с использованием давальческого сырья), произведенного на территории Кыргызской Республики для экспорта и не обозначенного топливным маркером.</w:t>
      </w:r>
    </w:p>
    <w:p>
      <w:pPr>
        <w:spacing w:after="60"/>
        <w:ind w:firstLine="567"/>
        <w:jc w:val="both"/>
      </w:pPr>
      <w:r>
        <w:rPr>
          <w:rFonts w:ascii="Arial" w:cs="Arial" w:eastAsia="Arial" w:hAnsi="Arial"/>
          <w:sz w:val="24"/>
          <w:szCs w:val="24"/>
        </w:rPr>
        <w:t xml:space="preserve">5. Наличие топливного маркера в маркируемом топливе является одним из необходимых условий для ее реализации потребителям, транспортировки по территории Кыргызской Республики (кроме международного транзита) и хранения (кроме хранения производителем до маркировки изделий согласно технологическому процессу или хранения для вывоза с территории Кыргызской Республики).</w:t>
      </w:r>
    </w:p>
    <w:p>
      <w:pPr>
        <w:spacing w:after="60"/>
        <w:ind w:firstLine="567"/>
        <w:jc w:val="both"/>
      </w:pPr>
      <w:r>
        <w:rPr>
          <w:rFonts w:ascii="Arial" w:cs="Arial" w:eastAsia="Arial" w:hAnsi="Arial"/>
          <w:sz w:val="24"/>
          <w:szCs w:val="24"/>
        </w:rPr>
        <w:t xml:space="preserve">6. Маркировка топлива при ввозе/импорте на территорию Кыргызской Республики маркируемого топлива осуществляется на территории, определенной уполномоченным налоговым органом, или по завершению технологического процесса производства на заводе-изготовителе маркируемого топлива.</w:t>
      </w:r>
    </w:p>
    <w:p>
      <w:pPr>
        <w:spacing w:after="60"/>
        <w:ind w:firstLine="567"/>
        <w:jc w:val="both"/>
      </w:pPr>
      <w:r>
        <w:rPr>
          <w:rFonts w:ascii="Arial" w:cs="Arial" w:eastAsia="Arial" w:hAnsi="Arial"/>
          <w:sz w:val="24"/>
          <w:szCs w:val="24"/>
        </w:rPr>
        <w:t xml:space="preserve">7. Не допускается срыв пломбы иностранного завода-изготовителя нефтепродуктов при импорте нефтепродуктов без присутствия представителя налоговой службы и оператора маркировки топлива.</w:t>
      </w:r>
    </w:p>
    <w:p>
      <w:pPr>
        <w:spacing w:after="60"/>
        <w:ind w:firstLine="567"/>
        <w:jc w:val="both"/>
      </w:pPr>
      <w:r>
        <w:rPr>
          <w:rFonts w:ascii="Arial" w:cs="Arial" w:eastAsia="Arial" w:hAnsi="Arial"/>
          <w:sz w:val="24"/>
          <w:szCs w:val="24"/>
        </w:rPr>
        <w:t xml:space="preserve">8. Не допускается переработка маркированного топлива.</w:t>
      </w:r>
    </w:p>
    <w:p>
      <w:pPr>
        <w:spacing w:after="60"/>
        <w:ind w:firstLine="567"/>
        <w:jc w:val="both"/>
      </w:pPr>
      <w:r>
        <w:rPr>
          <w:rFonts w:ascii="Arial" w:cs="Arial" w:eastAsia="Arial" w:hAnsi="Arial"/>
          <w:sz w:val="24"/>
          <w:szCs w:val="24"/>
        </w:rPr>
        <w:t xml:space="preserve">Под переработкой в настоящем Положении понимается изменение одной и более цифр в десятизначном коде ТН ВЭД топлива.</w:t>
      </w:r>
    </w:p>
    <w:p>
      <w:pPr>
        <w:spacing w:after="60"/>
        <w:ind w:firstLine="567"/>
        <w:jc w:val="both"/>
      </w:pPr>
      <w:r>
        <w:rPr>
          <w:rFonts w:ascii="Arial" w:cs="Arial" w:eastAsia="Arial" w:hAnsi="Arial"/>
          <w:sz w:val="24"/>
          <w:szCs w:val="24"/>
        </w:rPr>
        <w:t xml:space="preserve">9. Топливо, маркированное с отклонением от требований настоящего Положения, рассматривается как немаркированное.</w:t>
      </w:r>
    </w:p>
    <w:p>
      <w:pPr>
        <w:spacing w:after="60"/>
        <w:ind w:firstLine="567"/>
        <w:jc w:val="both"/>
      </w:pPr>
      <w:r>
        <w:rPr>
          <w:rFonts w:ascii="Arial" w:cs="Arial" w:eastAsia="Arial" w:hAnsi="Arial"/>
          <w:sz w:val="24"/>
          <w:szCs w:val="24"/>
        </w:rPr>
        <w:t xml:space="preserve">10. Топливные маркеры изготавливаются оператором маркировки топлива, определяемым решением Кабинета Министров Кыргызской Республики. Виды топливных маркеров разрабатываются и утверждаются уполномоченным налоговым органом совместно с оператором маркировки топлива.</w:t>
      </w:r>
    </w:p>
    <w:p>
      <w:pPr>
        <w:spacing w:after="60"/>
        <w:ind w:firstLine="567"/>
        <w:jc w:val="both"/>
      </w:pPr>
      <w:r>
        <w:rPr>
          <w:rFonts w:ascii="Arial" w:cs="Arial" w:eastAsia="Arial" w:hAnsi="Arial"/>
          <w:sz w:val="24"/>
          <w:szCs w:val="24"/>
        </w:rPr>
        <w:t xml:space="preserve">Маркировка топлива осуществляется исключительно оператором маркировки топлива на территории Кыргызской Республики с применением средств видеофиксации.</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hyperlink w:history="1" r:id="rIdaqtarwftsvfc5x56xblob">
        <w:r>
          <w:rPr>
            <w:rFonts w:ascii="Arial" w:cs="Arial" w:eastAsia="Arial" w:hAnsi="Arial"/>
            <w:i/>
            <w:iCs/>
            <w:color w:val="1D4ED8"/>
            <w:sz w:val="24"/>
            <w:szCs w:val="24"/>
            <w:u w:val="single"/>
          </w:rPr>
          <w:t xml:space="preserve">4 апреля 2025 года № 179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Маркируемая продукция, произведенная на территории Кыргызской Республики, маркируется после завершения технологического процесса производства маркируемого топлива.</w:t>
      </w:r>
    </w:p>
    <w:p>
      <w:pPr>
        <w:spacing w:after="60"/>
        <w:ind w:firstLine="567"/>
        <w:jc w:val="both"/>
      </w:pPr>
      <w:r>
        <w:rPr>
          <w:rFonts w:ascii="Arial" w:cs="Arial" w:eastAsia="Arial" w:hAnsi="Arial"/>
          <w:sz w:val="24"/>
          <w:szCs w:val="24"/>
        </w:rPr>
        <w:t xml:space="preserve">12. Оплата стоимости топливного маркера производится налогоплательщиком путем перечисления денежных средств на счет оператора маркировки топлива.</w:t>
      </w:r>
    </w:p>
    <w:p>
      <w:pPr>
        <w:spacing w:after="200" w:before="200"/>
        <w:jc w:val="center"/>
      </w:pPr>
      <w:r>
        <w:rPr>
          <w:rFonts w:ascii="Arial" w:cs="Arial" w:eastAsia="Arial" w:hAnsi="Arial"/>
          <w:b/>
          <w:bCs/>
          <w:sz w:val="32"/>
          <w:szCs w:val="32"/>
        </w:rPr>
        <w:t xml:space="preserve">Глава 2. Порядок маркировки топлива</w:t>
      </w:r>
    </w:p>
    <w:p>
      <w:pPr>
        <w:spacing w:after="60"/>
        <w:ind w:firstLine="567"/>
        <w:jc w:val="both"/>
      </w:pPr>
      <w:r>
        <w:rPr>
          <w:rFonts w:ascii="Arial" w:cs="Arial" w:eastAsia="Arial" w:hAnsi="Arial"/>
          <w:sz w:val="24"/>
          <w:szCs w:val="24"/>
        </w:rPr>
        <w:t xml:space="preserve">13. Оператор маркировки топлива маркирует топливо налогоплательщику только после уплаты им стоимости топливного маркера. При получении решения о маркировке топлива налогоплательщик, кроме стоимости топливного маркера, одновременно уплачивает акцизный налог на маркируемое топливо по установленной ставке акцизного налога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 Стоимость топливного маркера согласовывается с уполномоченным органом в сфере антимонопольного регулирования каждые два года. Стоимость топливного маркера складывается из стоимости изготовления топливного маркера, процесса маркировки и инспекции, транспортных расходов, в том числе расходов по доставке до пунктов маркировки, таможенных платежей и пошлин, расходов на страхование рисков и прочих расходов.</w:t>
      </w:r>
    </w:p>
    <w:p>
      <w:pPr>
        <w:spacing w:after="60"/>
        <w:ind w:firstLine="567"/>
        <w:jc w:val="both"/>
      </w:pPr>
      <w:r>
        <w:rPr>
          <w:rFonts w:ascii="Arial" w:cs="Arial" w:eastAsia="Arial" w:hAnsi="Arial"/>
          <w:sz w:val="24"/>
          <w:szCs w:val="24"/>
        </w:rPr>
        <w:t xml:space="preserve">15. Порядок предоставления заявки на маркировку топлива и процесс маркировки топлива оператором маркировки утверждается уполномоченным налоговым органом.</w:t>
      </w:r>
    </w:p>
    <w:p>
      <w:pPr>
        <w:spacing w:after="60"/>
        <w:ind w:firstLine="567"/>
        <w:jc w:val="both"/>
      </w:pPr>
      <w:r>
        <w:rPr>
          <w:rFonts w:ascii="Arial" w:cs="Arial" w:eastAsia="Arial" w:hAnsi="Arial"/>
          <w:sz w:val="24"/>
          <w:szCs w:val="24"/>
        </w:rPr>
        <w:t xml:space="preserve">16. Органы налоговой службы совместно с оператором маркировки проводят инспекцию по физическим показателям всех ввозимых/импортируемых, производимых, перемещаемых, хранимых и реализуемых на территории Кыргызской Республики нефтепродуктов по вопросу подпадания их под маркируемое топливо и наличие топливного маркера.</w:t>
      </w:r>
    </w:p>
    <w:p>
      <w:pPr>
        <w:spacing w:after="60"/>
        <w:ind w:firstLine="567"/>
        <w:jc w:val="both"/>
      </w:pPr>
      <w:r>
        <w:rPr>
          <w:rFonts w:ascii="Arial" w:cs="Arial" w:eastAsia="Arial" w:hAnsi="Arial"/>
          <w:sz w:val="24"/>
          <w:szCs w:val="24"/>
        </w:rPr>
        <w:t xml:space="preserve">17. Органы налоговой службы осуществляют учет и контроль за исполнением производителями и импортерами обязательств по уплате акцизного налога по ранее предоставленной банковской гарантии.</w:t>
      </w:r>
    </w:p>
    <w:p>
      <w:pPr>
        <w:spacing w:after="60"/>
        <w:ind w:firstLine="567"/>
        <w:jc w:val="both"/>
      </w:pPr>
      <w:r>
        <w:rPr>
          <w:rFonts w:ascii="Arial" w:cs="Arial" w:eastAsia="Arial" w:hAnsi="Arial"/>
          <w:sz w:val="24"/>
          <w:szCs w:val="24"/>
        </w:rPr>
        <w:t xml:space="preserve">Органы налоговой службы ведут учет предоставленных банковских гарантий.</w:t>
      </w:r>
    </w:p>
    <w:p>
      <w:pPr>
        <w:spacing w:after="60"/>
        <w:ind w:firstLine="567"/>
        <w:jc w:val="both"/>
      </w:pPr>
      <w:r>
        <w:rPr>
          <w:rFonts w:ascii="Arial" w:cs="Arial" w:eastAsia="Arial" w:hAnsi="Arial"/>
          <w:sz w:val="24"/>
          <w:szCs w:val="24"/>
        </w:rPr>
        <w:t xml:space="preserve">В случае неуплаты акцизного налога налогоплательщиком в установленные сроки органы налоговой службы обязаны проконтролировать исполнение банковской гарантии.</w:t>
      </w:r>
    </w:p>
    <w:p>
      <w:pPr>
        <w:spacing w:after="60"/>
        <w:ind w:firstLine="567"/>
        <w:jc w:val="both"/>
      </w:pPr>
      <w:r>
        <w:rPr>
          <w:rFonts w:ascii="Arial" w:cs="Arial" w:eastAsia="Arial" w:hAnsi="Arial"/>
          <w:sz w:val="24"/>
          <w:szCs w:val="24"/>
        </w:rPr>
        <w:t xml:space="preserve">18. В случае несоответствия фактического объема маркируемого топлива объему, указанному в решении налогового органа, оператор маркировки топлива информирует об этом налогоплательщика и орган налоговой службы, оформивший решение о маркировке топлива. После приведения в соответствие решения о маркировке топлива оператором маркировки топлива производится маркировка топлива налогоплательщика.</w:t>
      </w:r>
    </w:p>
    <w:p>
      <w:pPr>
        <w:spacing w:after="60"/>
        <w:ind w:firstLine="567"/>
        <w:jc w:val="both"/>
      </w:pPr>
      <w:r>
        <w:rPr>
          <w:rFonts w:ascii="Arial" w:cs="Arial" w:eastAsia="Arial" w:hAnsi="Arial"/>
          <w:sz w:val="24"/>
          <w:szCs w:val="24"/>
        </w:rPr>
        <w:t xml:space="preserve">19. Органы налоговой службы контролируют представление налогоплательщиком, производящим или импортирующим маркируемое топливо, расчетов и иных документов для исчисления акцизного налога.</w:t>
      </w:r>
    </w:p>
    <w:p>
      <w:pPr>
        <w:spacing w:after="60"/>
        <w:ind w:firstLine="567"/>
        <w:jc w:val="both"/>
      </w:pPr>
      <w:r>
        <w:rPr>
          <w:rFonts w:ascii="Arial" w:cs="Arial" w:eastAsia="Arial" w:hAnsi="Arial"/>
          <w:sz w:val="24"/>
          <w:szCs w:val="24"/>
        </w:rPr>
        <w:t xml:space="preserve">20. Ответственность за качество маркировки топлива несет оператор маркировки топлива.</w:t>
      </w:r>
    </w:p>
    <w:p>
      <w:pPr>
        <w:spacing w:after="60"/>
        <w:ind w:firstLine="567"/>
        <w:jc w:val="both"/>
      </w:pPr>
      <w:r>
        <w:rPr>
          <w:rFonts w:ascii="Arial" w:cs="Arial" w:eastAsia="Arial" w:hAnsi="Arial"/>
          <w:sz w:val="24"/>
          <w:szCs w:val="24"/>
        </w:rPr>
        <w:t xml:space="preserve">В целях обеспечения сохранности топливного маркера оператор маркировки топлива обязан обеспечить высокий уровень безопасности.</w:t>
      </w:r>
    </w:p>
    <w:p>
      <w:pPr>
        <w:spacing w:after="200" w:before="200"/>
        <w:jc w:val="center"/>
      </w:pPr>
      <w:r>
        <w:rPr>
          <w:rFonts w:ascii="Arial" w:cs="Arial" w:eastAsia="Arial" w:hAnsi="Arial"/>
          <w:b/>
          <w:bCs/>
          <w:sz w:val="32"/>
          <w:szCs w:val="32"/>
        </w:rPr>
        <w:t xml:space="preserve">Глава 3. Контроль за маркировкой топлива</w:t>
      </w:r>
    </w:p>
    <w:p>
      <w:pPr>
        <w:spacing w:after="60"/>
        <w:ind w:firstLine="567"/>
        <w:jc w:val="both"/>
      </w:pPr>
      <w:r>
        <w:rPr>
          <w:rFonts w:ascii="Arial" w:cs="Arial" w:eastAsia="Arial" w:hAnsi="Arial"/>
          <w:sz w:val="24"/>
          <w:szCs w:val="24"/>
        </w:rPr>
        <w:t xml:space="preserve">21. Маркировка топливным маркером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 под таможенным контролем (на территории утвержденных уполномоченным налоговым органом).</w:t>
      </w:r>
    </w:p>
    <w:p>
      <w:pPr>
        <w:spacing w:after="60"/>
        <w:ind w:firstLine="567"/>
        <w:jc w:val="both"/>
      </w:pPr>
      <w:r>
        <w:rPr>
          <w:rFonts w:ascii="Arial" w:cs="Arial" w:eastAsia="Arial" w:hAnsi="Arial"/>
          <w:sz w:val="24"/>
          <w:szCs w:val="24"/>
        </w:rPr>
        <w:t xml:space="preserve">22. Контроль за наличием и подлинностью маркера в топливе на территории Кыргызской Республики осуществляется органами налоговой службы.</w:t>
      </w:r>
    </w:p>
    <w:p>
      <w:pPr>
        <w:spacing w:after="60"/>
        <w:ind w:firstLine="567"/>
        <w:jc w:val="both"/>
      </w:pPr>
      <w:r>
        <w:rPr>
          <w:rFonts w:ascii="Arial" w:cs="Arial" w:eastAsia="Arial" w:hAnsi="Arial"/>
          <w:sz w:val="24"/>
          <w:szCs w:val="24"/>
        </w:rPr>
        <w:t xml:space="preserve">23. Органы налоговой службы совместно с оператором маркировки топлива уполномочены в проведении инспекции всех видов нефтепродуктов ввозимых/импортируемых, перемещаемых, хранящихся и реализуемых на территории Кыргызской Республики, с правом вскрытия установленных контрольных пломб.</w:t>
      </w:r>
    </w:p>
    <w:p>
      <w:pPr>
        <w:spacing w:after="60"/>
        <w:ind w:firstLine="567"/>
        <w:jc w:val="both"/>
      </w:pPr>
      <w:r>
        <w:rPr>
          <w:rFonts w:ascii="Arial" w:cs="Arial" w:eastAsia="Arial" w:hAnsi="Arial"/>
          <w:sz w:val="24"/>
          <w:szCs w:val="24"/>
        </w:rPr>
        <w:t xml:space="preserve">24. Оператор маркировки топлива уполномочен на проведение экспертизы топлива на наличие маркера и маркируемого топлива с предоставлением соответствующего заключения.</w:t>
      </w:r>
    </w:p>
    <w:p>
      <w:pPr>
        <w:spacing w:after="60"/>
        <w:ind w:firstLine="567"/>
        <w:jc w:val="both"/>
      </w:pPr>
      <w:r>
        <w:rPr>
          <w:rFonts w:ascii="Arial" w:cs="Arial" w:eastAsia="Arial" w:hAnsi="Arial"/>
          <w:sz w:val="24"/>
          <w:szCs w:val="24"/>
        </w:rPr>
        <w:t xml:space="preserve">25. Организации, индивидуальные предприниматели и физические лица, производящие, импортирующие либо реализующие немаркированное подакцизное топливо на территории Кыргызской Республики, несут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26. Транспортные средства, емкости (резервуары), автомобильные заправочные станции, в которых обнаружено немаркированное топливо, подлежат опечатыванию или изъятию до вступления в юридическую силу решения судебных органов Кыргызской Республики по данной продукции.</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b-4kns5enkyfjd8udnqm" Type="http://schemas.openxmlformats.org/officeDocument/2006/relationships/hyperlink" Target="http://kodeks.duckdns.org/document/230011268" TargetMode="External"/><Relationship Id="rIdwobwsoeylunqn4-ttite4" Type="http://schemas.openxmlformats.org/officeDocument/2006/relationships/hyperlink" Target="http://kodeks.duckdns.org/document/230037949" TargetMode="External"/><Relationship Id="rIdmox0byou9hrgruidwg0rj" Type="http://schemas.openxmlformats.org/officeDocument/2006/relationships/hyperlink" Target="http://kodeks.duckdns.org/document/112340#st_345" TargetMode="External"/><Relationship Id="rIddj54i0stc9-zfcfi0zuge" Type="http://schemas.openxmlformats.org/officeDocument/2006/relationships/hyperlink" Target="http://kodeks.duckdns.org/document/112340" TargetMode="External"/><Relationship Id="rId5lvjgub86jahhij2_swee" Type="http://schemas.openxmlformats.org/officeDocument/2006/relationships/hyperlink" Target="http://kodeks.duckdns.org/document/230037949" TargetMode="External"/><Relationship Id="rId3tf1q2uaht1ca93oauoyt" Type="http://schemas.openxmlformats.org/officeDocument/2006/relationships/hyperlink" Target="http://kodeks.duckdns.org/document/230037949" TargetMode="External"/><Relationship Id="rId_k7jtlm_swdyuck_uwaob" Type="http://schemas.openxmlformats.org/officeDocument/2006/relationships/hyperlink" Target="http://kodeks.duckdns.org/document/230037949" TargetMode="External"/><Relationship Id="rIdaqtarwftsvfc5x56xblob" Type="http://schemas.openxmlformats.org/officeDocument/2006/relationships/hyperlink" Target="http://kodeks.duckdns.org/document/230037949"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2026-09-23T11:48:39.185Z</dcterms:created>
  <dcterms:modified xsi:type="dcterms:W3CDTF">2026-09-23T11:48:39.185Z</dcterms:modified>
</cp:coreProperties>
</file>

<file path=docProps/custom.xml><?xml version="1.0" encoding="utf-8"?>
<Properties xmlns="http://schemas.openxmlformats.org/officeDocument/2006/custom-properties" xmlns:vt="http://schemas.openxmlformats.org/officeDocument/2006/docPropsVTypes"/>
</file>