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2024 года № 75-нпа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строительных норм Кыргызской Республики СН КР 20-02:2024 «Сейсмостойкое строительство. Нормы проектирования» от 7 марта 2024 года № 68-нпа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сейсмостойкому строительству относительно повышения этажности, с совершенствованием конструктивных требований, руководствуясь </w:t>
      </w:r>
      <w:hyperlink w:history="1" r:id="rIdv7god-rtrvctoedkbe4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Положением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syyuz1dz9z_cehwng4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glnhs8trcv6uyemi9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«Об утверждении строительных норм Кыргызской Республики </w:t>
      </w:r>
      <w:hyperlink w:history="1" r:id="rIdxfg1zzouwsuqfslii4o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</w:t>
        </w:r>
      </w:hyperlink>
      <w:r>
        <w:rPr>
          <w:rFonts w:ascii="Arial" w:cs="Arial" w:eastAsia="Arial" w:hAnsi="Arial"/>
          <w:sz w:val="24"/>
          <w:szCs w:val="24"/>
        </w:rPr>
        <w:t xml:space="preserve"> КР 20-02:2024 «Сейсмостойкое строительство. Нормы проектирования» от 7 марта 2024 года № 68-нпа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строительные нормы, утвержденного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5.4 главы 5 строительных норм на официальном языке после слов «При проектировании зданий и сооружений» дополнить словом «рекомендуется»;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7.1.1 главы 7 цифры и букву «60 м» заменить цифрами и буквой «70 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8.2 главы 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«8.2 При расчете строительных конструкций на прочность и устойчивость, помимо коэффициентов условий работы, принимаемых в соответствии с другими нормами, следует вводить дополнительно коэффициент условий работы Yt , принимаемые по таблице 8.1. На коэффициент Yt умножают расчетное сопротивление соответствующего материала конструкции.»;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8.1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 а б л и ц а 8.1 – Значения коэффициента условий работы Yt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41"/>
        <w:gridCol w:w="1819"/>
        <w:gridCol w:w="1819"/>
      </w:tblGrid>
      <w:tr>
        <w:tc>
          <w:tcPr>
            <w:tcW w:type="dxa" w:w="65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Конструкции</w:t>
            </w:r>
          </w:p>
        </w:tc>
        <w:tc>
          <w:tcPr>
            <w:tcW w:type="dxa" w:w="36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коэфф.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Yt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18 этажей включительно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18 этажей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Стальные: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из сталей С235, С245, С255 (приведены в ГОСТ 27772)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из других сталей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сварные соединения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болтовые соединения (в том числе соединяемые на высокопрочных болтах и заклепочные соединения)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Железобетонные со стержневой и проволочной арматурой (кроме проверки прочности наклонных сечений):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из тяжелого бетона с арматурой классов А240, А400С и А500С, Вр-I (приведены в ГОСТ 34028)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то же, с арматурой других классов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то же, из легкого бетона с арматурой всех классов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из ячеистого бетона с арматурой всех классов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Железобетонные, проверяемые по прочности наклонных сечений: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колонны многоэтажных зданий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прочие элементы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Каменные, армокаменные и бетонные: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 расчете на внецентренное сжатие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 расчете на сдвиг и растяжение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Деревянные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расчете на устойчивость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Стальные элементы гибкостью свыше 100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То же, гибкостью до 20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То же, гибкостью от 20 до 100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интерполяции от 1,2 до 1,0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 р и м е ч а н и е. При расчете стальных и железобетонных несущих конструкций, подлежащих эксплуатации в неотапливаемых помещениях или на открытом воздухе при расчетной температуре ниже минус 40°С, следует принимать Yt=0,9, в случаях проверки прочности наклонных сечений колонн Yt=0,8.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таблицы 8.2 и 8.3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9.1.4 главы 9: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и четвертый </w:t>
      </w:r>
      <w:r>
        <w:rPr>
          <w:rFonts w:ascii="Arial" w:cs="Arial" w:eastAsia="Arial" w:hAnsi="Arial"/>
          <w:sz w:val="24"/>
          <w:szCs w:val="24"/>
        </w:rPr>
        <w:t xml:space="preserve">с примечанием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строительных площадках сейсмичностью 8 баллов высота школ и дошкольных учреждений ограничивается пятью и четырьмя этажами соответственно.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строительных площадках сейсмичностью 9 и более 9 баллов, высота школ и дошкольных учреждений ограничивается тремя и двумя этажами соответственно.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функциональным требованиям возникает необходимость повышения этажности проектируемого здания школы и дошкольных учреждений сверх указанной, следует применять специальные системы сейсмозащиты (сейсмоизоляция, демпфирование и т.п.) для снижения сейсмических нагрузок.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 р и м е ч а н и е – Наличие специальных технических условий, содержащих только мероприятия по повышению прочности конструкций и/или их способности к пластическому деформированию, не является достаточным основанием для отступлений от указаний настоящего пункта в отношении предельных высот проектируемых зданий школ и дошкольных учреждений.»;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9.3.1 главы 9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9.3.4 главы 9: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«Фундаменты зданий» дополнить словами «(кроме одноэтажных каркасных)»;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 - на площадках сейсмичностью более 9 баллов;»;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высоте зданий 16 этажей и выше, а также на грунтах с III типом грунтовых условий по сейсмическим свойствам при высоте 4 этажа и выше, следует принять железобетонные плитные фундаменты.»;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1.1, 1.8, 5.1, 6.1, 6.3.1, 6.3.2, табл. 6.2, п. 6.3.5, подп. г) п. 6.4.2, п. 7.3.1, 7.10.7, табл. 9.1 и 9.2, п. 9.1.14, 9.3.5, 9.3.8, 9.6.7, 9.6.7.4, 9.7.5, 9.7.8, 9.7.12, 9.8.9, 9.9.1, 9.10.12, 9.10.15, 9.10.17, 10.3, 10.22, 12.1.1, 12.1.2, 12.1.3, в приложениях п. 12.1.4, п.п.12.4.4 – 12.4.9, 12.4.11, 12.5.1, 12.6.2, 13.2, 13.2.3, 13.2.5-13.2.10, 13.2.12, табл. 13.1, п.п. 13.4.7, 13.4.29, А.56-А.58, А тиркемеси, Б тиркемеси, на государственном языке слово «сейсмиктик» заменить на слово «сейсмикалуулук» в соответствующих падежах;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рисунках К.4 и К.5 Приложения К дополнить формулами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К.4 – Конфигурации этажей в плане, соответствующие пунктам К.3.1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0,15;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К.5 – Конфигурации этажей в плане, соответствующие пунктам К.3.2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Иманакун уулу Талантбека.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веб-сайте Госстроя gosstroy.gov.kg от 13 августа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timytue7jmsmk67yf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dalil.kg/document/230012238</w:t>
      </w:r>
    </w:hyperlink>
  </w:p>
  <w:p>
    <w:pPr>
      <w:spacing w:after="0" w:before="40"/>
      <w:jc w:val="center"/>
    </w:pPr>
    <w:hyperlink w:history="1" r:id="rId6-ker8y-b7vewy9cex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god-rtrvctoedkbe4mu" Type="http://schemas.openxmlformats.org/officeDocument/2006/relationships/hyperlink" Target="https://dalil.kg/document/160035" TargetMode="External"/><Relationship Id="rIdsyyuz1dz9z_cehwng4uhe" Type="http://schemas.openxmlformats.org/officeDocument/2006/relationships/hyperlink" Target="https://dalil.kg/document/158344" TargetMode="External"/><Relationship Id="rIdqglnhs8trcv6uyemi9zsy" Type="http://schemas.openxmlformats.org/officeDocument/2006/relationships/hyperlink" Target="https://dalil.kg/document/230003013" TargetMode="External"/><Relationship Id="rIdxfg1zzouwsuqfslii4osf" Type="http://schemas.openxmlformats.org/officeDocument/2006/relationships/hyperlink" Target="https://dalil.kg/document/2300035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timytue7jmsmk67yf09" Type="http://schemas.openxmlformats.org/officeDocument/2006/relationships/hyperlink" Target="https://dalil.kg/document/230012238" TargetMode="External"/><Relationship Id="rId6-ker8y-b7vewy9cexc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2026-09-25T11:44:42.070Z</dcterms:created>
  <dcterms:modified xsi:type="dcterms:W3CDTF">2026-09-25T11:44:42.070Z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