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 МИНИСТЕРСТВА ЭКОНОМИКИ И КОММЕРЦИИ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августа 2024 года № 04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Методического руководства по разработке ежегодных планов мероприятий государственных органов и органов местного самоуправления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оказания методологической поддержки участникам процесса разработки документов стратегического планирования, в соответствии со статьей 8 Закона Кыргызской Республики «О нормативных правовых актов Кыргызской Республики», с подпунктом 3 пункта 10 Списка отдельных нормотворческих полномочий Кабинета Министров Кыргызской Республики, делегируемых государственным органам и исполнительным органам местного самоуправления Кыргызской Республики, утвержденного </w:t>
      </w:r>
      <w:hyperlink w:history="1" r:id="rIddocozhfxierw1oiqlsfh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3 марта 2023 года № 115, пунктом 29 Порядка по стратегическому управлению в Кыргызской Республике, утвержденному </w:t>
      </w:r>
      <w:hyperlink w:history="1" r:id="rIdo3srqlp3pjy-vpezetb0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10 октября 2022 года № 349 и подпунктом 18 пункта 17 Положения о Министерстве экономики и коммерции Кыргызской Республики, утвержденного </w:t>
      </w:r>
      <w:hyperlink w:history="1" r:id="rId3xpazdm-_ifipavpo0ez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15 ноября 2021 года № 250,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приказываю: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sdf5wljamuh7bua9iqos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Методическое руководство</w:t>
        </w:r>
      </w:hyperlink>
      <w:r>
        <w:rPr>
          <w:rFonts w:ascii="Arial" w:cs="Arial" w:eastAsia="Arial" w:hAnsi="Arial"/>
          <w:sz w:val="24"/>
          <w:szCs w:val="24"/>
        </w:rPr>
        <w:t xml:space="preserve"> по разработке ежегодных планов мероприятий государственных органов и органов местного самоуправления Кыргызской Республики (далее – методическое руководство) согласно приложению к настоящему приказу.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Министерствам, государственному комитету, административным ведомствам, органам местных самоуправлений и полномочным представителям Президента Кыргызской Республики в областях, использовать в своей работе Методическое руководство, указанное в пункте 1 настоящего приказа.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Управлению стратегического развития: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течение трех рабочих дней со дня регистрации настоящего приказа принять меры по его официальному опубликованию в соответствии с </w:t>
      </w:r>
      <w:hyperlink w:history="1" r:id="rIdcyoh23pgxr9xczyzjoyr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источниках официального опубликования нормативных правовых актов Кыргызской Республики» от 26 февраля 2010 года № 117;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течение трех рабочих дней со дня официального опубликования направить копию настоящего приказа, в двух экземплярах на государственном и официальном языках на бумажном и электронном носителях, с указанием источника опубликования в Министерство юстиции Кыргызской Республики для включения в Государственный реестр нормативных правовых актов Кыргызской Республики;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течение трех рабочих дней со дня вступления приказа в силу направить копию приказа в Администрацию Президента Кыргызской Республики для информации.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Пресс-службе в течение трех рабочих дней со дня регистрации настоящего приказа обеспечить его официальное опубликование на веб-сайте Министерства экономики и коммерции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Настоящий приказ вступает в силу по истечении семи дней со дня официального опубликования.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приказа возложить на первого заместителя министра экономики и коммерции Кыргызской Республики - Ч.С. Сейитова.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 экономики и коммерции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Д.Дж. Амангельдиев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pp2wykhd-wixu6lwll1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dalil.kg/document/230012647</w:t>
      </w:r>
    </w:hyperlink>
  </w:p>
  <w:p>
    <w:pPr>
      <w:spacing w:after="0" w:before="40"/>
      <w:jc w:val="center"/>
    </w:pPr>
    <w:hyperlink w:history="1" r:id="rIdcgz2thecfcp3nicytw56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ocozhfxierw1oiqlsfhb" Type="http://schemas.openxmlformats.org/officeDocument/2006/relationships/hyperlink" Target="https://dalil.kg/document/160035" TargetMode="External"/><Relationship Id="rIdo3srqlp3pjy-vpezetb0e" Type="http://schemas.openxmlformats.org/officeDocument/2006/relationships/hyperlink" Target="https://dalil.kg/document/434826" TargetMode="External"/><Relationship Id="rId3xpazdm-_ifipavpo0ez9" Type="http://schemas.openxmlformats.org/officeDocument/2006/relationships/hyperlink" Target="https://dalil.kg/document/158673" TargetMode="External"/><Relationship Id="rIdsdf5wljamuh7bua9iqosj" Type="http://schemas.openxmlformats.org/officeDocument/2006/relationships/hyperlink" Target="https://dalil.kg/document/230012663" TargetMode="External"/><Relationship Id="rIdcyoh23pgxr9xczyzjoyra" Type="http://schemas.openxmlformats.org/officeDocument/2006/relationships/hyperlink" Target="https://dalil.kg/document/92072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pp2wykhd-wixu6lwll1s" Type="http://schemas.openxmlformats.org/officeDocument/2006/relationships/hyperlink" Target="https://dalil.kg/document/230012647" TargetMode="External"/><Relationship Id="rIdcgz2thecfcp3nicytw56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2026-09-27T17:40:12.271Z</dcterms:created>
  <dcterms:modified xsi:type="dcterms:W3CDTF">2026-09-27T17:40:12.271Z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