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c-lukoh2w5btvnhgkke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Соглашение о внесении изменений в Инвестиционное соглашение между Кабинетом Министров Кыргызской Республики и обществом с ограниченной ответственностью «Кыргызско-китайский инвестиционный холдинг» о реализации инвестиционно-строительного проекта «Евразийский торгово-логистический комплекс», подписанное 8 декабря 2023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«_»_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лице полномочного представителя Президента Кыргызской Республики в Чуйской области Кыргызской Республики и общество с ограниченной ответственностью «Кыргызско-китайский инвестиционный холдинг», далее именуемые отдельно «Сторона» и совместно «Стороны»,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важностью и приоритетностью инвестиционного проекта «Евразийский торгово-логистический комплекс»,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главой 11 Инвестиционного соглашения между Кабинетом Министров Кыргызской Республики и обществом с ограниченной ответственностью «Кыргызско-китайский инвестиционный холдинг» о реализации инвестиционного проекта «Евразийский торгово-логистический комплекс» (далее - Соглашение), подписанного 8 декабря 2023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инвестиционного проекта «Евразийский торгово-логистический комплекс» переименовать на «Торгово-логистический город «Манас» и далее по всему тексту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 1.1 термином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управляющая компания -</w:t>
      </w:r>
      <w:r>
        <w:rPr>
          <w:rFonts w:ascii="Arial" w:cs="Arial" w:eastAsia="Arial" w:hAnsi="Arial"/>
          <w:sz w:val="24"/>
          <w:szCs w:val="24"/>
        </w:rPr>
        <w:t xml:space="preserve"> юридическое лицо, учрежденное в соответствии с законодательством Кыргызской Республики с целью управления деятельностью инвестиционного проекта «Торгово-логистический город «Манас», где 51 % доли (акции) управляющей компании будет принадлежать Инвестору, 49 % доли (акции) - Кабинету Министров Кыргызской Республики. Порядок управления управляющей компанией определяется Сторонами в учредительных документах»;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5.3 дополнить подпунктом 5.3.14 следующего содержания: «5.3.14 на безвозмездной основе принять от Инвестора 49 % доли (акции) управляющей компании, создаваемой Инвестором в соответствии с подпунктом 5.4.12 настоящего Инвестиционного соглашения.»;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5.4 дополнить подпунктами 5.4.12, 5.4.13, 5.4.14 и 5.4.15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«5.4.12 создать в соответствии с законодательством Кыргызской Республики управляющую компанию с целью управления деятельностью инвестиционного проекта «Торгово-логистический город «Манас» и безвозмездно передать 49% доли (акции) управляющей компании в собственность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5.4.13 по мере ввода в эксплуатацию объектов, предусмотренных в настоящем Инвестиционном соглашении организовать передачу полномочий и обязательств управляющей компании по управлению деятельностью инвестиционного проекта «Торгово-логистический город «Манас»;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5.4.14 по мере ввода в эксплуатацию жилищных комплексов передать на безвозмездной основе 10 % от площади жилых помещений в этих жилищных комплексах в собственность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5.4.15 по мере ввода в эксплуатацию социальных объектов некоммерческого характера передать на баланс государства с прекращением обязательств по уплате арендной платы за соответствующий земельный участок.»;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настоящее дополнительное Соглашение является неотъемлемой частью Соглашения и прекращает свое действие со дня прекращения действия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Соглашение вступает в силу в порядке, установленном в главе 12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Заключено в городе Бишкек Кыргызской Республики в трех экземплярах на русском языке. Один экземпляр находится в Кабинете Министров Кыргызской Республики, второй экземпляр находится у Инвестора, третий экземпляр хранится в уполномоченном государственном органе, ответственном за реализацию единой инвестиционной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ОсОО «Кыргызско-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dwniariabsa2n7mpo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dalil.kg/document/230012658</w:t>
      </w:r>
    </w:hyperlink>
  </w:p>
  <w:p>
    <w:pPr>
      <w:spacing w:after="0" w:before="40"/>
      <w:jc w:val="center"/>
    </w:pPr>
    <w:hyperlink w:history="1" r:id="rIdgel0xvnpttvpysvzcsy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lukoh2w5btvnhgkkeip" Type="http://schemas.openxmlformats.org/officeDocument/2006/relationships/hyperlink" Target="https://dalil.kg/document/2300126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dwniariabsa2n7mpo6k" Type="http://schemas.openxmlformats.org/officeDocument/2006/relationships/hyperlink" Target="https://dalil.kg/document/230012658" TargetMode="External"/><Relationship Id="rIdgel0xvnpttvpysvzcsy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2026-09-27T17:26:09.403Z</dcterms:created>
  <dcterms:modified xsi:type="dcterms:W3CDTF">2026-09-27T17:26:09.403Z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