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23 августа 2024 года № 499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налогового законодательства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ztdxw05qftalaksgjeh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128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315</w:t>
      </w:r>
      <w:r>
        <w:rPr>
          <w:rFonts w:ascii="Arial" w:cs="Arial" w:eastAsia="Arial" w:hAnsi="Arial"/>
          <w:sz w:val="24"/>
          <w:szCs w:val="24"/>
        </w:rPr>
        <w:t xml:space="preserve">, части 1 </w:t>
      </w:r>
      <w:r>
        <w:rPr>
          <w:rFonts w:ascii="Arial" w:cs="Arial" w:eastAsia="Arial" w:hAnsi="Arial"/>
          <w:sz w:val="24"/>
          <w:szCs w:val="24"/>
        </w:rPr>
        <w:t xml:space="preserve">статьи 345</w:t>
      </w:r>
      <w:r>
        <w:rPr>
          <w:rFonts w:ascii="Arial" w:cs="Arial" w:eastAsia="Arial" w:hAnsi="Arial"/>
          <w:sz w:val="24"/>
          <w:szCs w:val="24"/>
        </w:rPr>
        <w:t xml:space="preserve">, части 4 </w:t>
      </w:r>
      <w:r>
        <w:rPr>
          <w:rFonts w:ascii="Arial" w:cs="Arial" w:eastAsia="Arial" w:hAnsi="Arial"/>
          <w:sz w:val="24"/>
          <w:szCs w:val="24"/>
        </w:rPr>
        <w:t xml:space="preserve">статьи 416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оптимизации налогообложения субъектов, осуществляющих деятельность на основе патента, реализации задач по повышению качества обслуживания индивидуальных предпринимателей,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wtco5ws6dwymiwisic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базовой суммы налога на основе патента по видам деятельности" от 18 февраля 2022 года № 84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inn6w2ambw4f94ie9t-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lrvgca6cvz36yaocyfu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6f0osucaid34zrpprqh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применении счета-фактуры" от 18 марта 2022 года № 141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пункта 2 дополнить абзацем пятым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налогоплательщиков, осуществляющих торговую деятельность на рынках и мини-рынках, включенных в Реестр рынков и мини-рынков Кыргызской Республики, определяемый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azmfnjvm8xxgd-ex84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счета-фактуры, утвержденном вышеуказанным </w:t>
      </w:r>
      <w:hyperlink w:history="1" r:id="rIdgw3_gtfvgqcbsc8w_ia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6 дополнить пунктом 61-2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"61-2. Счет-фактура оформляется самостоятельно в случае приобретения от налогоплательщиков, осуществляющих торговую деятельность на рынках и мини-рынках, включенных в Реестр рынков и мини-рынков Кыргызской Республики, определяемый Кабинетом Министров Кыргызской Республики, с обязательным указанием номера ЭТТН в примечании ЭСФ.".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yvj-i5dutba3qhflvm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внедрению контрольно-кассовых машин" от 8 апреля 2022 года № 193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текста на государственном языке слова "31-декабрынан" заменить словами "2022-жылдын 31-декабрынан";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"1 июля 2024 года" заменить словами "1 января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услуги ломбардов при условии выдачи залоговых билетов в виде электронного документа, оформляемых с использованием информационной системы уполномоченного государственного органа, осуществляющего функции по разработке и реализации государственной политики в области надзора и регулирования небанковского финансового рынка, и обязательной интеграции такой информационной системы с информационной системой уполномоченного налогового органа в порядке, определяемом уполномоченным налоговым органом;";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22, 27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таблицы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"/>
        <w:gridCol w:w="7727"/>
        <w:gridCol w:w="1127"/>
        <w:gridCol w:w="1127"/>
      </w:tblGrid>
      <w:tr>
        <w:tc>
          <w:tcPr>
            <w:tcW w:type="dxa" w:w="1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по перевозке пассажиров в легковом транспорте (услуги такси) и по доставке товаров курьерами, за исключением услуг, указанных в подпункте 7 пункта 2 настоящего Перечня</w:t>
            </w:r>
          </w:p>
        </w:tc>
        <w:tc>
          <w:tcPr>
            <w:tcW w:type="dxa" w:w="1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2025 года</w:t>
            </w:r>
          </w:p>
        </w:tc>
        <w:tc>
          <w:tcPr>
            <w:tcW w:type="dxa" w:w="1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2025 года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"1 июля 2024 года" заменить словами "1 ноября 2024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_2-35hzfpsfgwnjrpkc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учете и контроле товаров на территории Кыргызской Республики" от 14 апреля 2022 года № 220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пункта 1-1 слова "31 декабря 2024 года" заменить словами "31 марта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3 пункта 2 слова "с 1 июля 2024 года" заменить словами "с 1 ноября 2024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подпункте 2 пункта 3 слова "до 1 июля 2024 года" заменить словами "до 1 ноября 2024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применения и формирования электронной товаротранспортной накладной, утвержденном вышеуказанным </w:t>
      </w:r>
      <w:hyperlink w:history="1" r:id="rIdtuwifxp1askbbkj4w8c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дополнить подпунктом 15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реализации товаров с использованием торговой платформы в соответствии с законодательством Кыргызской Республики в сфере электронной торговли, при условии обязательной интеграции такой торговой платформы с информационной системой уполномоченного налогового органа в порядке, определяемом уполномоченным налоговым органом: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адрес населения и/или оператора торговой платформы;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экспорт с территории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пункта 27 после цифр "14" дополнить словами ", 15".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8htya28yxonjw6230lt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маркировки топлива" от 4 июля 2024 года № 361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2 слова "сентября 2024" заменить словами "января 2025".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опубликования, за исключением абзаца четвертого подпункта 2 пункта 4, который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2024 года № 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СУММАналога на основе патента для индивидуальной предпринимательской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7438"/>
        <w:gridCol w:w="1256"/>
        <w:gridCol w:w="1256"/>
      </w:tblGrid>
      <w:tr>
        <w:tc>
          <w:tcPr>
            <w:tcW w:type="dxa" w:w="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ГКЭД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налога(в сомах на 30 дней)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текстильных изделий, одежды и головных уборов, кроме одежды из меха: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количество основного технологического оборудования до 10 единиц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единиц за каждые последующие 10 единиц основного технологического оборудования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инкубаторов на дому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01.47.0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услуг: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убою скота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заготовке шкур и шерсти домашнего скота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10.11.9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Деятельность: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частных мельниц, зерноочистителей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маслобоек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рисорушек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по: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расчесу ваты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13.99.0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щипанию шерсти животных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автомобилей: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45.20.1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45.20.9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техническому обслуживанию автомобилей и замене масла (за 1 машино-место (подъемник, яма)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ремонту кузовов и окраске транспортных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ремонту шин, включая балансировку колес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ремонту авто электроприборов и датчиков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диагностике и ремонту компьютерной системы автомобиля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катанию пассажиров на морском транспорте (катера, теплоходы и яхты)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гостиниц, в зависимости от месторасположения (за 1 койко-место):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55.90.0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на территории курортных зон до 20 койко-мест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 остальной территории республики до 10 койко-мест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точек общественного питания с использованием до 10 столов: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56.10.0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 использованием временных точек (павильон, контейнер, юрта, навес, палатка) за исключением в курортных зонах: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 стол с 4 посадочными местами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 стол (топчан) свыше 4 посадочных 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расположенных в курортных зонах и работающих в курортный сезон (за 1 стол с 4 посадочными местами)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прокату животных и товаров для отдыха и спорта за 1 единицу: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77.21.0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лошади и другие животные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водные мотоциклы, катамараны, лодки, парашюты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лыжи (сноуборды), ролики, коньки, велосипеды и прочие товары для отдыха и 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спортивных полей (футбол, баскетбол, волейбол, теннис) за 1 поле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аттракционов (за 1 аттракцион):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93.21.0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городе Бишкек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 территории курортных зон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 остальной территории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организации отдыха и развлечений: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платные настольные игры за 1 стол/доску (теннис, шахматы, нарды и прочие настольные игры)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игровых приставок (за 1 приставку)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компьютерных игр (за 1 компьютер)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обменных бюро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66.12.9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мойке автотранспортных средств (за 1 мойка-место)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частной стоматологии с использованием до 3 посадочных кресел (за 1 посадочное кресло)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86.23.0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саун (в зависимости от стоимости услуги)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96.04.0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ломбарда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64.92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Осуществление деятельности в одном объекте допускается только с приобретением одного патента, предусмотренного для этого вида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СУММА
 налога на основе патента для индивидуальной трудовой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7454"/>
        <w:gridCol w:w="1240"/>
        <w:gridCol w:w="1256"/>
      </w:tblGrid>
      <w:tr>
        <w:tc>
          <w:tcPr>
            <w:tcW w:type="dxa" w:w="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ГКЭД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
 (в сомах на 30 дней)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работе с металлом и металлическими изделиями, оказываемые физическим лицам, за исключением выполнения работ для организаций и индивидуальных предпринимателей: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сварочным работам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25.62.0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изготовлению токарных изделий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25.94.0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изготовлению на дому предметов из жести: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ограждений, навесов, калиток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ворот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печек парового отопления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25.21.0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ремонт ключей и замков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искусственных цветов и траурных венков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32.99.9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выпасу скота населения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россыпного золота индивидуальными старателями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07.29.4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строительные работы, в том числе ремонтные работы, за исключением выполнения работ для организаций и индивидуальных предпринимателей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43.00.0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дизайнерскому оформлению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фотографии:</w:t>
            </w:r>
          </w:p>
        </w:tc>
        <w:tc>
          <w:tcPr>
            <w:tcW w:type="dxa" w:w="1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74.20.0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фотографирование с проявкой и печатью фотографий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фотографирование с моментальной, срочной проявкой и печатью фотографий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проявление, печатание и увеличение с фотографий и негативов, снятых клиентами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переводчика (письменный и устный перевод):</w:t>
            </w:r>
          </w:p>
        </w:tc>
        <w:tc>
          <w:tcPr>
            <w:tcW w:type="dxa" w:w="1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74.30.0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с иностранного языка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с кыргызского языка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сурдопереводчик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74.30.0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ветеринаров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75.00.0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упаковыванию товаров (грузов)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сфере образования, осуществляемая самостоятельно, за исключением выполнения работ для организаций и индивидуальных предпринимателей:</w:t>
            </w:r>
          </w:p>
        </w:tc>
        <w:tc>
          <w:tcPr>
            <w:tcW w:type="dxa" w:w="1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85.59.0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обучение иностранным языкам, компьютерной технике, бухгалтерскому учету, вождению автотранспорта, кройке, шитью и вязанию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проведение занятий в порядке репетиторства и тренингов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лечебного массажа и иглотерапии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86.90.0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лечебного массажа, оказываемые лицом с инвалидностью I группы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86.90.0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ремонту компьютеров и оборудования связи:</w:t>
            </w:r>
          </w:p>
        </w:tc>
        <w:tc>
          <w:tcPr>
            <w:tcW w:type="dxa" w:w="1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компьютеров, ноутбуков, принтеров и прочего офисного оборудования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телефонов, мобильных телефонов, факсов, модемов для связи и навигаторов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ремонту предметов личного пользования и бытовых товаров: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ремонту телевизоров, радиоприемников, видеокамер, магнитофонов, CD, DVD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ремонту и заточке режущих инструментов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по ремонту холодильников, микроволновых плит, стиральных и гладильных машин, кондиционеров и прочих бытовых товаров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по ремонту обуви и прочих изделий из кожи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95.23.0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по ремонту и реставрации мебели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95.24.0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по ремонту часов и ювелирных изделий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95.25.0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по ремонту прочих предметов личного пользования (велосипед, одежда, меховые, швейные, трикотажные и галантерейные изделия, книги, музыкальные инструменты, игрушки)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индивидуального обслуживания:</w:t>
            </w:r>
          </w:p>
        </w:tc>
        <w:tc>
          <w:tcPr>
            <w:tcW w:type="dxa" w:w="1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платных туалетов (за 1 посадочное место)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перевозке грузов ручной тележкой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объявлений по радио на рынках и в других местах массового скопления людей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установке телевизионных антенн, видеонаблюдения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гувернанток, нянь, садовников и домработниц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97.00.0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права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физических лиц по выполнению работы в качестве наблюдателей, уполномоченных представителей, доверенных лиц, представляющих политические партии и кандидатов по ведению предвыборной агитации в период проведения выборных кампаний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94.92.0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трудящихся-мигрантов, осуществляющих индивидуальную трудовую деятельность на территории Кыргызской Республики, нанимаемых гражданами Кыргызской Республики: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области растениеводства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01.61.9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области строительства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43.99.9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области животноводства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01.62.0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оказывающих прочие услуги индивидуального обслуживания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курьерской деятельности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наемных работников, работающих у субъекта, указанных в подпункте "а" пункта 1 части 1, частях 8 и 13 статьи 423, а также статьи 459 Налогового кодекса Кыргызской Республики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физических лиц, оказывающих услуги (воспитателя, помощника воспитателя (нянечки), повара, педагога) индивидуальным предпринимателям, предоставляющим услуги дошкольного образования в жилых помещениях в количестве до 25 детей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обслуживанию торжеств и обрядов (музыканты, тамада, танцевальные и актерские группы, прочие сценические выступления)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90.01.0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Услуги: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звукозаписи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59.20.0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видеосъемки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швеи, осуществляющей деятельность на дому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визажистов, парикмахеров, специалистов по маникюру и педикюру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наземного транспорта: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перевозке пассажиров в микроавтобусе с числом посадочных мест до 18 человек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перевозке пассажиров в автобусе с числом посадочных мест до 33 человек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перевозке пассажиров в автобусе с числом посадочных мест свыше 33 человек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перевозке пассажиров в легковом транспорте (услуги такси)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обслуживанию торжеств и обрядов на транспортных средствах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услуги по предоставлению в аренду автотранспортного средства (за 1 автомашину)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77.11.0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услуги по перевозке грузов транспортными средствами грузоподъемностью до 1 тонны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услуги по перевозке грузов транспортными средствами грузоподъемностью от 1 до 8 тонн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услуги по перевозке грузов транспортными средствами грузоподъемностью от 8 до 15 тонн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услуги по перевозке грузов транспортными средствами грузоподъемностью от 15 до 25 тонн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л) услуги по перевозке грузов транспортными средствами грузоподъемностью свыше 25 тонн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м) услуги сельскохозяйственной техники (трактор, комбайн и прочая сельскохозяйственная техника)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01.61.9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н) услуги прочей специальной техники (эвакуатор, ассенизатор)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в наем, в аренду недвижимого имущества:</w:t>
            </w:r>
          </w:p>
        </w:tc>
        <w:tc>
          <w:tcPr>
            <w:tcW w:type="dxa" w:w="1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жилой площади под квартиру (за 1 квадратный метр):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многоквартирных домах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индивидуальных жилых домах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Индивидуальная трудовая деятельность - деятельность физического лица, осуществляемая самостоятельно и без права привлечения наемного труда, определяемая Кабинетом Министров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dxw05qftalaksgjehsk" Type="http://schemas.openxmlformats.org/officeDocument/2006/relationships/hyperlink" Target="http://kodeks.duckdns.org/document/230030441" TargetMode="External"/><Relationship Id="rId7wtco5ws6dwymiwisicvu" Type="http://schemas.openxmlformats.org/officeDocument/2006/relationships/hyperlink" Target="http://kodeks.duckdns.org/document/159003" TargetMode="External"/><Relationship Id="rIdinn6w2ambw4f94ie9t-pm" Type="http://schemas.openxmlformats.org/officeDocument/2006/relationships/hyperlink" Target="http://kodeks.duckdns.org/document/230012708#pr" TargetMode="External"/><Relationship Id="rIdlrvgca6cvz36yaocyfunl" Type="http://schemas.openxmlformats.org/officeDocument/2006/relationships/hyperlink" Target="http://kodeks.duckdns.org/document/230030441" TargetMode="External"/><Relationship Id="rId6f0osucaid34zrpprqhj5" Type="http://schemas.openxmlformats.org/officeDocument/2006/relationships/hyperlink" Target="http://kodeks.duckdns.org/document/159138" TargetMode="External"/><Relationship Id="rIdrazmfnjvm8xxgd-ex84xa" Type="http://schemas.openxmlformats.org/officeDocument/2006/relationships/hyperlink" Target="http://kodeks.duckdns.org/document/159212" TargetMode="External"/><Relationship Id="rIdgw3_gtfvgqcbsc8w_ia-i" Type="http://schemas.openxmlformats.org/officeDocument/2006/relationships/hyperlink" Target="http://kodeks.duckdns.org/document/159138" TargetMode="External"/><Relationship Id="rIdwyvj-i5dutba3qhflvmlu" Type="http://schemas.openxmlformats.org/officeDocument/2006/relationships/hyperlink" Target="http://kodeks.duckdns.org/document/159080" TargetMode="External"/><Relationship Id="rId_2-35hzfpsfgwnjrpkc8y" Type="http://schemas.openxmlformats.org/officeDocument/2006/relationships/hyperlink" Target="http://kodeks.duckdns.org/document/159151" TargetMode="External"/><Relationship Id="rIdtuwifxp1askbbkj4w8clv" Type="http://schemas.openxmlformats.org/officeDocument/2006/relationships/hyperlink" Target="http://kodeks.duckdns.org/document/159151" TargetMode="External"/><Relationship Id="rId8htya28yxonjw6230ltrd" Type="http://schemas.openxmlformats.org/officeDocument/2006/relationships/hyperlink" Target="http://kodeks.duckdns.org/document/230011268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2026-09-23T01:22:05.351Z</dcterms:created>
  <dcterms:modified xsi:type="dcterms:W3CDTF">2026-09-23T01:22:05.351Z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