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организации послевузовского профессионального образования докторантуры PhD/по профилю и присуждения ученой степени доктора философии (PhD)/доктора по профилю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</w:t>
      </w:r>
      <w:r>
        <w:rPr>
          <w:rFonts w:ascii="Arial" w:cs="Arial" w:eastAsia="Arial" w:hAnsi="Arial"/>
          <w:sz w:val="24"/>
          <w:szCs w:val="24"/>
        </w:rPr>
        <w:t xml:space="preserve">послевузовского профессионального образования докторантуры PhD/по профилю и присуждения ученой степени доктора философии (PhD)/доктора по профилю, </w:t>
      </w: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 «Об образовании»,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  «О науке»,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dmjr_d6cvo8g6r7a_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послевузовского профессионального образования докторантуры PhD/по профилю и присуждения ученой степени доктора философии (PhD)/доктора по профилю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fyh43a7tbgkz4xux0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актов, регулирующих вопросы подготовки </w:t>
      </w:r>
      <w:r>
        <w:rPr>
          <w:rFonts w:ascii="Arial" w:cs="Arial" w:eastAsia="Arial" w:hAnsi="Arial"/>
          <w:sz w:val="24"/>
          <w:szCs w:val="24"/>
        </w:rPr>
        <w:t xml:space="preserve">доктора философии (PhD)/доктора по профилю» от 11 декабря 2020 года № 601.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h4f-of3jb7yqivyf5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dalil.kg/document/230012832</w:t>
      </w:r>
    </w:hyperlink>
  </w:p>
  <w:p>
    <w:pPr>
      <w:spacing w:after="0" w:before="40"/>
      <w:jc w:val="center"/>
    </w:pPr>
    <w:hyperlink w:history="1" r:id="rId35lffd_auekiz2adnwt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mjr_d6cvo8g6r7a_glf" Type="http://schemas.openxmlformats.org/officeDocument/2006/relationships/hyperlink" Target="https://dalil.kg/document/230012875" TargetMode="External"/><Relationship Id="rIdgfyh43a7tbgkz4xux0ugh" Type="http://schemas.openxmlformats.org/officeDocument/2006/relationships/hyperlink" Target="https://dalil.kg/document/157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h4f-of3jb7yqivyf5yo" Type="http://schemas.openxmlformats.org/officeDocument/2006/relationships/hyperlink" Target="https://dalil.kg/document/230012832" TargetMode="External"/><Relationship Id="rId35lffd_auekiz2adnwt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2026-09-25T03:27:31.154Z</dcterms:created>
  <dcterms:modified xsi:type="dcterms:W3CDTF">2026-09-25T03:27:31.154Z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