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АГЕНТСТВ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 АРХИТЕКТУРЫ, СТРОИТЕЛЬСТВА И ЖИЛИЩНО-КОММУНАЛЬНОГО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76-нпа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30-02:2020 «Состав, порядок разработки, согласования и утверждения градостроительной документации в Кыргызской Республике» от 25 января 2021 года № 41-нпа»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граждан к процессу обсуждения социально значимых проектов, выявление общественного мнения, а также обеспечения устойчивого развития городов и населенных пунктов Кыргызской Республики, посредством регулирования архитектурно-градостроительной деятельности, руководствуясь </w:t>
      </w:r>
      <w:hyperlink w:history="1" r:id="rIdwosjerk2eqqtw_eitfh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2n_n-x4ahdz82izxazr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(далее–Госстрой), утвержденным </w:t>
      </w:r>
      <w:hyperlink w:history="1" r:id="rIdp__3hlsda7ohvrh-p0u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sjgx6qrrtf95ohfst5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30-02:2020 «Состав, порядок разработки, согласования и утверждения градостроительной документации в Кыргызской Республике» утвержденного </w:t>
      </w:r>
      <w:hyperlink w:history="1" r:id="rIdjyrcypnyzvkoev4punm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от 25 января 2021 года №41-нпа,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rhaf0nbeupzh6lhk73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2</w:t>
        </w:r>
      </w:hyperlink>
      <w:r>
        <w:rPr>
          <w:rFonts w:ascii="Arial" w:cs="Arial" w:eastAsia="Arial" w:hAnsi="Arial"/>
          <w:sz w:val="24"/>
          <w:szCs w:val="24"/>
        </w:rPr>
        <w:t xml:space="preserve"> «Основные понятия, используемые в настоящих Строительных нормах» дополнить пунктом 2.30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«2.30. конфигурация здания или сооружения: Внешнее очертание, также взаимное расположение несущих и не несущих элементов в плане и по высоте здания или сооружения, которые могут оказывать влияние на его работу при сейсмических воздействий.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4.14 </w:t>
      </w:r>
      <w:hyperlink w:history="1" r:id="rIdqpwl635zvji5ure6c6h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4</w:t>
        </w:r>
      </w:hyperlink>
      <w:r>
        <w:rPr>
          <w:rFonts w:ascii="Arial" w:cs="Arial" w:eastAsia="Arial" w:hAnsi="Arial"/>
          <w:sz w:val="24"/>
          <w:szCs w:val="24"/>
        </w:rPr>
        <w:t xml:space="preserve"> «Предмет регулирования и сфера применения»,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«4.14. Изменение функционального назначения и конфигурации проектируемого не градообразующего объекта, с повышением или понижением этажности (до 3-х этажей), при условии соблюдения нормативного показателя плотности застройки, в увязке с утвержденной планировочной структурой и объемно-пространственной организацией застройки, с учетом землепользования, согласовывается и утверждается территориальным органом архитектуры и градостроительства».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7 </w:t>
      </w:r>
      <w:hyperlink w:history="1" r:id="rIdjxi57_kxcjjl-w_yrni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«7. При отсутствии проекта детальной планировки (ПДП), проект застройки разрабатывается на основании Генерального плана, проводится общественное обсуждение посредством размещения на официальных сайтах территориального органа архитектуры и градостроительства и исполнительного органа местного самоуправления для ознакомления и внесения предложений заинтересованными лицами и рассматривается на градостроительном совете. Проект застройки согласовывается и утверждается территориальными органами архитектуры и градостроительства».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градостроительства и архитектуры при Государственном агентстве архитектуры строительства и жилищно-коммунального хозяйства при Кабинете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 </w:t>
      </w:r>
      <w:hyperlink w:history="1" r:id="rId_cgxiaohpaousna70qb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https://gosstroy.gov.kg/index.php/kg/document/115/show от 28 августа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Госстроя Б.Б.Турдугулова.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ae6v9r8dkrrvmzjkv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dalil.kg/document/230012942</w:t>
      </w:r>
    </w:hyperlink>
  </w:p>
  <w:p>
    <w:pPr>
      <w:spacing w:after="0" w:before="40"/>
      <w:jc w:val="center"/>
    </w:pPr>
    <w:hyperlink w:history="1" r:id="rIdgigdfeh0vblufjctuze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sjerk2eqqtw_eitfh_3" Type="http://schemas.openxmlformats.org/officeDocument/2006/relationships/hyperlink" Target="https://dalil.kg/document/160035" TargetMode="External"/><Relationship Id="rId2n_n-x4ahdz82izxazrxs" Type="http://schemas.openxmlformats.org/officeDocument/2006/relationships/hyperlink" Target="https://dalil.kg/document/158345" TargetMode="External"/><Relationship Id="rIdp__3hlsda7ohvrh-p0uaa" Type="http://schemas.openxmlformats.org/officeDocument/2006/relationships/hyperlink" Target="https://dalil.kg/document/158344" TargetMode="External"/><Relationship Id="rIdosjgx6qrrtf95ohfst5t5" Type="http://schemas.openxmlformats.org/officeDocument/2006/relationships/hyperlink" Target="https://dalil.kg/document/200606" TargetMode="External"/><Relationship Id="rIdjyrcypnyzvkoev4punmf4" Type="http://schemas.openxmlformats.org/officeDocument/2006/relationships/hyperlink" Target="https://dalil.kg/document/200605" TargetMode="External"/><Relationship Id="rIdtrhaf0nbeupzh6lhk73ah" Type="http://schemas.openxmlformats.org/officeDocument/2006/relationships/hyperlink" Target="https://dalil.kg/document/200606#r2" TargetMode="External"/><Relationship Id="rIdqpwl635zvji5ure6c6hop" Type="http://schemas.openxmlformats.org/officeDocument/2006/relationships/hyperlink" Target="https://dalil.kg/document/200606#r4" TargetMode="External"/><Relationship Id="rIdjxi57_kxcjjl-w_yrnim3" Type="http://schemas.openxmlformats.org/officeDocument/2006/relationships/hyperlink" Target="https://dalil.kg/document/200606#pr1" TargetMode="External"/><Relationship Id="rId_cgxiaohpaousna70qbc0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ae6v9r8dkrrvmzjkvwi" Type="http://schemas.openxmlformats.org/officeDocument/2006/relationships/hyperlink" Target="https://dalil.kg/document/230012942" TargetMode="External"/><Relationship Id="rIdgigdfeh0vblufjctuze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2026-09-27T17:32:49.855Z</dcterms:created>
  <dcterms:modified xsi:type="dcterms:W3CDTF">2026-09-27T17:32:49.855Z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