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Государственная программа развития </w:t>
      </w:r>
      <w:r>
        <w:rPr>
          <w:rFonts w:ascii="Arial" w:cs="Arial" w:eastAsia="Arial" w:hAnsi="Arial"/>
          <w:b/>
          <w:bCs/>
          <w:sz w:val="24"/>
          <w:szCs w:val="24"/>
        </w:rPr>
        <w:t xml:space="preserve">судебно-экспертной</w:t>
      </w:r>
    </w:p>
    <w:p>
      <w:pPr>
        <w:spacing w:after="240" w:before="200"/>
        <w:jc w:val="center"/>
      </w:pPr>
      <w:r>
        <w:rPr>
          <w:rFonts w:ascii="Arial" w:cs="Arial" w:eastAsia="Arial" w:hAnsi="Arial"/>
          <w:b/>
          <w:bCs/>
          <w:sz w:val="32"/>
          <w:szCs w:val="32"/>
        </w:rPr>
        <w:t xml:space="preserve">деятельности в Кыргызской Республике на 2024–2027 годы</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Паспорт Государственной программы</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65"/>
        <w:gridCol w:w="7413"/>
      </w:tblGrid>
      <w:tr>
        <w:tc>
          <w:tcPr>
            <w:tcW w:type="dxa" w:w="276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программы</w:t>
            </w:r>
          </w:p>
        </w:tc>
        <w:tc>
          <w:tcPr>
            <w:tcW w:type="dxa" w:w="74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программа развития судебно-экспертной деятельности в Кыргызской Республике на 2024–2027 годы</w:t>
            </w:r>
          </w:p>
        </w:tc>
      </w:tr>
      <w:tr>
        <w:tc>
          <w:tcPr>
            <w:tcW w:type="dxa" w:w="27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Основание и дата принятия решения для разработки Государственной программы</w:t>
            </w:r>
          </w:p>
        </w:tc>
        <w:tc>
          <w:tcPr>
            <w:tcW w:type="dxa" w:w="7413"/>
            <w:tcBorders>
              <w:top w:val="none" w:color="auto" w:sz="0"/>
              <w:left w:val="none" w:color="auto" w:sz="0"/>
              <w:bottom w:val="single" w:color="CBBF9E" w:sz="4"/>
              <w:right w:val="single" w:color="CBBF9E" w:sz="4"/>
            </w:tcBorders>
            <w:vAlign w:val="top"/>
          </w:tcPr>
          <w:p>
            <w:pPr>
              <w:jc w:val="left"/>
            </w:pPr>
            <w:hyperlink w:history="1" r:id="rIdkubkoi7s0wltfwzlcmv_w">
              <w:r>
                <w:rPr>
                  <w:rFonts w:ascii="Arial" w:cs="Arial" w:eastAsia="Arial" w:hAnsi="Arial"/>
                  <w:color w:val="1D4ED8"/>
                  <w:sz w:val="24"/>
                  <w:szCs w:val="24"/>
                  <w:u w:val="single"/>
                </w:rPr>
                <w:t xml:space="preserve">Государственная целевая программа</w:t>
              </w:r>
            </w:hyperlink>
            <w:r>
              <w:rPr>
                <w:rFonts w:ascii="Arial" w:cs="Arial" w:eastAsia="Arial" w:hAnsi="Arial"/>
                <w:sz w:val="24"/>
                <w:szCs w:val="24"/>
              </w:rPr>
              <w:t xml:space="preserve"> «Развитие системы правосудия Кыргызской Республики на 2023–2026 годы», утвержденная </w:t>
            </w:r>
            <w:hyperlink w:history="1" r:id="rId1i6sf_gcn662xbshmyudl">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 марта 2023 года № 47</w:t>
            </w:r>
          </w:p>
        </w:tc>
      </w:tr>
      <w:tr>
        <w:tc>
          <w:tcPr>
            <w:tcW w:type="dxa" w:w="27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заказчик – координатор Государственной программы</w:t>
            </w: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Министров Кыргызской Республики</w:t>
            </w:r>
          </w:p>
        </w:tc>
      </w:tr>
      <w:tr>
        <w:tc>
          <w:tcPr>
            <w:tcW w:type="dxa" w:w="27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разработчики Государственной программы</w:t>
            </w: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Кыргызской Республики, Судебно-экспертная служба при Министерстве юстиции Кыргызской Республики</w:t>
            </w:r>
          </w:p>
        </w:tc>
      </w:tr>
      <w:tr>
        <w:tc>
          <w:tcPr>
            <w:tcW w:type="dxa" w:w="27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Цель Государственной программы</w:t>
            </w: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судебно-экспертной деятельности в Кыргызской Республике, с учетом обеспечения прав, свобод и законных интересов граждан, в соответствии с национальным законодательством Кыргызской Республики, а также международными нормами и стандартами</w:t>
            </w:r>
          </w:p>
        </w:tc>
      </w:tr>
      <w:tr>
        <w:tc>
          <w:tcPr>
            <w:tcW w:type="dxa" w:w="27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задачи Государственной программы</w:t>
            </w: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совершенствование политики в сфере судебной экспертизы путем внедрения и развития эффективных механизмов производства экспертизы, направленных на обеспечение правосудия;</w:t>
            </w:r>
          </w:p>
          <w:p>
            <w:pPr>
              <w:jc w:val="left"/>
            </w:pPr>
            <w:r>
              <w:rPr>
                <w:rFonts w:ascii="Arial" w:cs="Arial" w:eastAsia="Arial" w:hAnsi="Arial"/>
                <w:sz w:val="24"/>
                <w:szCs w:val="24"/>
              </w:rPr>
              <w:t xml:space="preserve">– совершенствование системы управления и повышение кадрового потенциала в судебно-экспертных учреждениях;</w:t>
            </w:r>
          </w:p>
          <w:p>
            <w:pPr>
              <w:jc w:val="left"/>
            </w:pPr>
            <w:r>
              <w:rPr>
                <w:rFonts w:ascii="Arial" w:cs="Arial" w:eastAsia="Arial" w:hAnsi="Arial"/>
                <w:sz w:val="24"/>
                <w:szCs w:val="24"/>
              </w:rPr>
              <w:t xml:space="preserve">– улучшение инфраструктуры судебно-экспертной системы;</w:t>
            </w:r>
          </w:p>
          <w:p>
            <w:pPr>
              <w:jc w:val="left"/>
            </w:pPr>
            <w:r>
              <w:rPr>
                <w:rFonts w:ascii="Arial" w:cs="Arial" w:eastAsia="Arial" w:hAnsi="Arial"/>
                <w:sz w:val="24"/>
                <w:szCs w:val="24"/>
              </w:rPr>
              <w:t xml:space="preserve">– модернизация судебно-экспертной деятельности на основе новых научно-технических и информационно-коммуникационных достижений;</w:t>
            </w:r>
          </w:p>
          <w:p>
            <w:pPr>
              <w:jc w:val="left"/>
            </w:pPr>
            <w:r>
              <w:rPr>
                <w:rFonts w:ascii="Arial" w:cs="Arial" w:eastAsia="Arial" w:hAnsi="Arial"/>
                <w:sz w:val="24"/>
                <w:szCs w:val="24"/>
              </w:rPr>
              <w:t xml:space="preserve">– укрепление правовых, институциональных, организационных и материально-технических основ повышения качества судебных экспертиз, в том числе через разработку и внедрение национальных стандартов качества экспертиз;</w:t>
            </w:r>
          </w:p>
          <w:p>
            <w:pPr>
              <w:jc w:val="left"/>
            </w:pPr>
            <w:r>
              <w:rPr>
                <w:rFonts w:ascii="Arial" w:cs="Arial" w:eastAsia="Arial" w:hAnsi="Arial"/>
                <w:sz w:val="24"/>
                <w:szCs w:val="24"/>
              </w:rPr>
              <w:t xml:space="preserve">– создание современной системы повышения профессионального уровня судебных экспертов;</w:t>
            </w:r>
          </w:p>
          <w:p>
            <w:pPr>
              <w:jc w:val="left"/>
            </w:pPr>
            <w:r>
              <w:rPr>
                <w:rFonts w:ascii="Arial" w:cs="Arial" w:eastAsia="Arial" w:hAnsi="Arial"/>
                <w:sz w:val="24"/>
                <w:szCs w:val="24"/>
              </w:rPr>
              <w:t xml:space="preserve">– совершенствование имеющейся научно-методологической базы;</w:t>
            </w:r>
          </w:p>
          <w:p>
            <w:pPr>
              <w:jc w:val="left"/>
            </w:pPr>
            <w:r>
              <w:rPr>
                <w:rFonts w:ascii="Arial" w:cs="Arial" w:eastAsia="Arial" w:hAnsi="Arial"/>
                <w:sz w:val="24"/>
                <w:szCs w:val="24"/>
              </w:rPr>
              <w:t xml:space="preserve">– внедрение новых актуальных родов и видов экспертиз;</w:t>
            </w:r>
          </w:p>
          <w:p>
            <w:pPr>
              <w:jc w:val="left"/>
            </w:pPr>
            <w:r>
              <w:rPr>
                <w:rFonts w:ascii="Arial" w:cs="Arial" w:eastAsia="Arial" w:hAnsi="Arial"/>
                <w:sz w:val="24"/>
                <w:szCs w:val="24"/>
              </w:rPr>
              <w:t xml:space="preserve">– расширение и укрепление международного сотрудничества в судебно-экспертной области</w:t>
            </w:r>
          </w:p>
        </w:tc>
      </w:tr>
      <w:tr>
        <w:tc>
          <w:tcPr>
            <w:tcW w:type="dxa" w:w="27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целевые индикаторы и показатели Государственной программы</w:t>
            </w: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определение приоритетных направлений развития судебно-экспертной деятельности Кыргызской Республики;</w:t>
            </w:r>
          </w:p>
          <w:p>
            <w:pPr>
              <w:jc w:val="left"/>
            </w:pPr>
            <w:r>
              <w:rPr>
                <w:rFonts w:ascii="Arial" w:cs="Arial" w:eastAsia="Arial" w:hAnsi="Arial"/>
                <w:sz w:val="24"/>
                <w:szCs w:val="24"/>
              </w:rPr>
              <w:t xml:space="preserve">– анализ текущего законодательства, регулирующего вопросы судебной экспертизы;</w:t>
            </w:r>
          </w:p>
          <w:p>
            <w:pPr>
              <w:jc w:val="left"/>
            </w:pPr>
            <w:r>
              <w:rPr>
                <w:rFonts w:ascii="Arial" w:cs="Arial" w:eastAsia="Arial" w:hAnsi="Arial"/>
                <w:sz w:val="24"/>
                <w:szCs w:val="24"/>
              </w:rPr>
              <w:t xml:space="preserve">– разработка законопроектов и проектов решений Кабинета Министров Кыргызской Республики;</w:t>
            </w:r>
          </w:p>
          <w:p>
            <w:pPr>
              <w:jc w:val="left"/>
            </w:pPr>
            <w:r>
              <w:rPr>
                <w:rFonts w:ascii="Arial" w:cs="Arial" w:eastAsia="Arial" w:hAnsi="Arial"/>
                <w:sz w:val="24"/>
                <w:szCs w:val="24"/>
              </w:rPr>
              <w:t xml:space="preserve">– улучшение инфраструктуры судебно-экспертных учреждений;</w:t>
            </w:r>
          </w:p>
          <w:p>
            <w:pPr>
              <w:jc w:val="left"/>
            </w:pPr>
            <w:r>
              <w:rPr>
                <w:rFonts w:ascii="Arial" w:cs="Arial" w:eastAsia="Arial" w:hAnsi="Arial"/>
                <w:sz w:val="24"/>
                <w:szCs w:val="24"/>
              </w:rPr>
              <w:t xml:space="preserve">– внедрение и интеграция автоматизированной информационной системы (далее – АИС) «Эксперт»;</w:t>
            </w:r>
          </w:p>
          <w:p>
            <w:pPr>
              <w:jc w:val="left"/>
            </w:pPr>
            <w:r>
              <w:rPr>
                <w:rFonts w:ascii="Arial" w:cs="Arial" w:eastAsia="Arial" w:hAnsi="Arial"/>
                <w:sz w:val="24"/>
                <w:szCs w:val="24"/>
              </w:rPr>
              <w:t xml:space="preserve">– разработка программ повышения квалификации судебных экспертов;</w:t>
            </w:r>
          </w:p>
          <w:p>
            <w:pPr>
              <w:jc w:val="left"/>
            </w:pPr>
            <w:r>
              <w:rPr>
                <w:rFonts w:ascii="Arial" w:cs="Arial" w:eastAsia="Arial" w:hAnsi="Arial"/>
                <w:sz w:val="24"/>
                <w:szCs w:val="24"/>
              </w:rPr>
              <w:t xml:space="preserve">– обеспечение сотрудников необходимой организационной техникой;</w:t>
            </w:r>
          </w:p>
          <w:p>
            <w:pPr>
              <w:jc w:val="left"/>
            </w:pPr>
            <w:r>
              <w:rPr>
                <w:rFonts w:ascii="Arial" w:cs="Arial" w:eastAsia="Arial" w:hAnsi="Arial"/>
                <w:sz w:val="24"/>
                <w:szCs w:val="24"/>
              </w:rPr>
              <w:t xml:space="preserve">– модернизация АИС «Эксперт» с учетом внедрения новых модулей;</w:t>
            </w:r>
          </w:p>
          <w:p>
            <w:pPr>
              <w:jc w:val="left"/>
            </w:pPr>
            <w:r>
              <w:rPr>
                <w:rFonts w:ascii="Arial" w:cs="Arial" w:eastAsia="Arial" w:hAnsi="Arial"/>
                <w:sz w:val="24"/>
                <w:szCs w:val="24"/>
              </w:rPr>
              <w:t xml:space="preserve">– анализ текущей ситуации;</w:t>
            </w:r>
          </w:p>
          <w:p>
            <w:pPr>
              <w:jc w:val="left"/>
            </w:pPr>
            <w:r>
              <w:rPr>
                <w:rFonts w:ascii="Arial" w:cs="Arial" w:eastAsia="Arial" w:hAnsi="Arial"/>
                <w:sz w:val="24"/>
                <w:szCs w:val="24"/>
              </w:rPr>
              <w:t xml:space="preserve">– принятие соответствующих нормативных правовых и ведомственных актов</w:t>
            </w:r>
          </w:p>
        </w:tc>
      </w:tr>
      <w:tr>
        <w:tc>
          <w:tcPr>
            <w:tcW w:type="dxa" w:w="27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результативности мероприятий государственной программы</w:t>
            </w: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проведенный анализ показал необходимость внесения существенных изменений в действующие законодательные и подзаконные акты;</w:t>
            </w:r>
          </w:p>
          <w:p>
            <w:pPr>
              <w:jc w:val="left"/>
            </w:pPr>
            <w:r>
              <w:rPr>
                <w:rFonts w:ascii="Arial" w:cs="Arial" w:eastAsia="Arial" w:hAnsi="Arial"/>
                <w:sz w:val="24"/>
                <w:szCs w:val="24"/>
              </w:rPr>
              <w:t xml:space="preserve">– разработанные проекты одобрены вышестоящими органами;</w:t>
            </w:r>
          </w:p>
          <w:p>
            <w:pPr>
              <w:jc w:val="left"/>
            </w:pPr>
            <w:r>
              <w:rPr>
                <w:rFonts w:ascii="Arial" w:cs="Arial" w:eastAsia="Arial" w:hAnsi="Arial"/>
                <w:sz w:val="24"/>
                <w:szCs w:val="24"/>
              </w:rPr>
              <w:t xml:space="preserve">– принятие соответствующих ведомственных актов;</w:t>
            </w:r>
          </w:p>
          <w:p>
            <w:pPr>
              <w:jc w:val="left"/>
            </w:pPr>
            <w:r>
              <w:rPr>
                <w:rFonts w:ascii="Arial" w:cs="Arial" w:eastAsia="Arial" w:hAnsi="Arial"/>
                <w:sz w:val="24"/>
                <w:szCs w:val="24"/>
              </w:rPr>
              <w:t xml:space="preserve">– разработка соответствующих законопроектов и проектов решений Кабинета Министров Кыргызской Республики;</w:t>
            </w:r>
          </w:p>
          <w:p>
            <w:pPr>
              <w:jc w:val="left"/>
            </w:pPr>
            <w:r>
              <w:rPr>
                <w:rFonts w:ascii="Arial" w:cs="Arial" w:eastAsia="Arial" w:hAnsi="Arial"/>
                <w:sz w:val="24"/>
                <w:szCs w:val="24"/>
              </w:rPr>
              <w:t xml:space="preserve">– судебно-экспертная система обеспечена высококвалифицированными кадрами;</w:t>
            </w:r>
          </w:p>
          <w:p>
            <w:pPr>
              <w:jc w:val="left"/>
            </w:pPr>
            <w:r>
              <w:rPr>
                <w:rFonts w:ascii="Arial" w:cs="Arial" w:eastAsia="Arial" w:hAnsi="Arial"/>
                <w:sz w:val="24"/>
                <w:szCs w:val="24"/>
              </w:rPr>
              <w:t xml:space="preserve">– улучшены условия труда судебных экспертов;</w:t>
            </w:r>
          </w:p>
          <w:p>
            <w:pPr>
              <w:jc w:val="left"/>
            </w:pPr>
            <w:r>
              <w:rPr>
                <w:rFonts w:ascii="Arial" w:cs="Arial" w:eastAsia="Arial" w:hAnsi="Arial"/>
                <w:sz w:val="24"/>
                <w:szCs w:val="24"/>
              </w:rPr>
              <w:t xml:space="preserve">– увеличено количество вовлеченных судебных экспертов;</w:t>
            </w:r>
          </w:p>
          <w:p>
            <w:pPr>
              <w:jc w:val="left"/>
            </w:pPr>
            <w:r>
              <w:rPr>
                <w:rFonts w:ascii="Arial" w:cs="Arial" w:eastAsia="Arial" w:hAnsi="Arial"/>
                <w:sz w:val="24"/>
                <w:szCs w:val="24"/>
              </w:rPr>
              <w:t xml:space="preserve">– обеспечены права и законные интересы;</w:t>
            </w:r>
          </w:p>
          <w:p>
            <w:pPr>
              <w:jc w:val="left"/>
            </w:pPr>
            <w:r>
              <w:rPr>
                <w:rFonts w:ascii="Arial" w:cs="Arial" w:eastAsia="Arial" w:hAnsi="Arial"/>
                <w:sz w:val="24"/>
                <w:szCs w:val="24"/>
              </w:rPr>
              <w:t xml:space="preserve">– обеспечена доступность государственных услуг, оказываемых судебно-экспертными учреждениями</w:t>
            </w:r>
          </w:p>
        </w:tc>
      </w:tr>
      <w:tr>
        <w:tc>
          <w:tcPr>
            <w:tcW w:type="dxa" w:w="27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Сроки реализации Государственной программы</w:t>
            </w: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2024–2027 годы</w:t>
            </w:r>
          </w:p>
        </w:tc>
      </w:tr>
      <w:tr>
        <w:tc>
          <w:tcPr>
            <w:tcW w:type="dxa" w:w="27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Объемы финансирования Государственной программы</w:t>
            </w: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211 000 000 сомов</w:t>
            </w:r>
          </w:p>
        </w:tc>
      </w:tr>
      <w:tr>
        <w:tc>
          <w:tcPr>
            <w:tcW w:type="dxa" w:w="27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Источники финансирования Государственной программы</w:t>
            </w: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и другие источники</w:t>
            </w:r>
          </w:p>
        </w:tc>
      </w:tr>
      <w:tr>
        <w:tc>
          <w:tcPr>
            <w:tcW w:type="dxa" w:w="27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Ожидаемые конечные результаты реализации Государственной программы</w:t>
            </w: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повышена эффективность судебно-экспертной деятельности как неотъемлемой части правоохранительной и судебной системы государства;</w:t>
            </w:r>
          </w:p>
          <w:p>
            <w:pPr>
              <w:jc w:val="left"/>
            </w:pPr>
            <w:r>
              <w:rPr>
                <w:rFonts w:ascii="Arial" w:cs="Arial" w:eastAsia="Arial" w:hAnsi="Arial"/>
                <w:sz w:val="24"/>
                <w:szCs w:val="24"/>
              </w:rPr>
              <w:t xml:space="preserve">– создана оптимальная модель функционирования судебно-экспертной системы как важного инструмента обеспечения законности;</w:t>
            </w:r>
          </w:p>
          <w:p>
            <w:pPr>
              <w:jc w:val="left"/>
            </w:pPr>
            <w:r>
              <w:rPr>
                <w:rFonts w:ascii="Arial" w:cs="Arial" w:eastAsia="Arial" w:hAnsi="Arial"/>
                <w:sz w:val="24"/>
                <w:szCs w:val="24"/>
              </w:rPr>
              <w:t xml:space="preserve">– обеспечение международного признания результатов судебно-экспертной деятельности в Кыргызской Республике;</w:t>
            </w:r>
          </w:p>
          <w:p>
            <w:pPr>
              <w:jc w:val="left"/>
            </w:pPr>
            <w:r>
              <w:rPr>
                <w:rFonts w:ascii="Arial" w:cs="Arial" w:eastAsia="Arial" w:hAnsi="Arial"/>
                <w:sz w:val="24"/>
                <w:szCs w:val="24"/>
              </w:rPr>
              <w:t xml:space="preserve">– развитие современных и потенциальных возможностей судебной экспертизы, обеспечение высокого профессионального уровня экспертных кадров и повышение качества проводимых судебных экспертиз;</w:t>
            </w:r>
          </w:p>
          <w:p>
            <w:pPr>
              <w:jc w:val="left"/>
            </w:pPr>
            <w:r>
              <w:rPr>
                <w:rFonts w:ascii="Arial" w:cs="Arial" w:eastAsia="Arial" w:hAnsi="Arial"/>
                <w:sz w:val="24"/>
                <w:szCs w:val="24"/>
              </w:rPr>
              <w:t xml:space="preserve">– повышение квалификации судебных экспертов</w:t>
            </w:r>
          </w:p>
        </w:tc>
      </w:tr>
    </w:tbl>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Общая оценка текущей ситуации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настоящее время судебно-экспертная деятельность осуществляется следующими субъектами:</w:t>
      </w:r>
    </w:p>
    <w:p>
      <w:pPr>
        <w:spacing w:after="120"/>
        <w:ind w:firstLine="397"/>
        <w:jc w:val="both"/>
      </w:pPr>
      <w:r>
        <w:rPr>
          <w:rFonts w:ascii="Arial" w:cs="Arial" w:eastAsia="Arial" w:hAnsi="Arial"/>
          <w:sz w:val="24"/>
          <w:szCs w:val="24"/>
        </w:rPr>
        <w:t xml:space="preserve">– Судебно-экспертной службой при Министерстве юстиции Кыргызской Республики;</w:t>
      </w:r>
    </w:p>
    <w:p>
      <w:pPr>
        <w:spacing w:after="120"/>
        <w:ind w:firstLine="397"/>
        <w:jc w:val="both"/>
      </w:pPr>
      <w:r>
        <w:rPr>
          <w:rFonts w:ascii="Arial" w:cs="Arial" w:eastAsia="Arial" w:hAnsi="Arial"/>
          <w:sz w:val="24"/>
          <w:szCs w:val="24"/>
        </w:rPr>
        <w:t xml:space="preserve">– Республиканским центром судебно-медицинской экспертизы при Министерстве здравоохранения Кыргызской Республики;</w:t>
      </w:r>
    </w:p>
    <w:p>
      <w:pPr>
        <w:spacing w:after="120"/>
        <w:ind w:firstLine="397"/>
        <w:jc w:val="both"/>
      </w:pPr>
      <w:r>
        <w:rPr>
          <w:rFonts w:ascii="Arial" w:cs="Arial" w:eastAsia="Arial" w:hAnsi="Arial"/>
          <w:sz w:val="24"/>
          <w:szCs w:val="24"/>
        </w:rPr>
        <w:t xml:space="preserve">– Республиканским центром психиатрии и наркологии при Министерстве здравоохранения Кыргызской Республики; </w:t>
      </w:r>
    </w:p>
    <w:p>
      <w:pPr>
        <w:spacing w:after="120"/>
        <w:ind w:firstLine="397"/>
        <w:jc w:val="both"/>
      </w:pPr>
      <w:r>
        <w:rPr>
          <w:rFonts w:ascii="Arial" w:cs="Arial" w:eastAsia="Arial" w:hAnsi="Arial"/>
          <w:sz w:val="24"/>
          <w:szCs w:val="24"/>
        </w:rPr>
        <w:t xml:space="preserve">– Криминалистической службой Министерства внутренних дел Кыргызской Республики;</w:t>
      </w:r>
    </w:p>
    <w:p>
      <w:pPr>
        <w:spacing w:after="120"/>
        <w:ind w:firstLine="397"/>
        <w:jc w:val="both"/>
      </w:pPr>
      <w:r>
        <w:rPr>
          <w:rFonts w:ascii="Arial" w:cs="Arial" w:eastAsia="Arial" w:hAnsi="Arial"/>
          <w:sz w:val="24"/>
          <w:szCs w:val="24"/>
        </w:rPr>
        <w:t xml:space="preserve">– Экспертно-криминалистическим отделом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sz w:val="24"/>
          <w:szCs w:val="24"/>
        </w:rPr>
        <w:t xml:space="preserve">– негосударственными судебно-экспертными организациями и негосударственными экспертами. </w:t>
      </w:r>
    </w:p>
    <w:p>
      <w:pPr>
        <w:spacing w:after="120"/>
        <w:ind w:firstLine="397"/>
        <w:jc w:val="both"/>
      </w:pPr>
      <w:r>
        <w:rPr>
          <w:rFonts w:ascii="Arial" w:cs="Arial" w:eastAsia="Arial" w:hAnsi="Arial"/>
          <w:sz w:val="24"/>
          <w:szCs w:val="24"/>
        </w:rPr>
        <w:t xml:space="preserve">Судебно-экспертная служба при Министерстве юстиции Кыргызской Республики является государственным органом, реализующим политику в сфере судебно-экспертной деятельности и осуществляющим судебно-экспертную деятельность в Кыргызской Республике. </w:t>
      </w:r>
    </w:p>
    <w:p>
      <w:pPr>
        <w:spacing w:after="120"/>
        <w:ind w:firstLine="397"/>
        <w:jc w:val="both"/>
      </w:pPr>
      <w:r>
        <w:rPr>
          <w:rFonts w:ascii="Arial" w:cs="Arial" w:eastAsia="Arial" w:hAnsi="Arial"/>
          <w:sz w:val="24"/>
          <w:szCs w:val="24"/>
        </w:rPr>
        <w:t xml:space="preserve">Судебно-экспертная деятельность в Кыргызской Республике осуществляется в строгом соответствии с уголовно-процессуальным и гражданским процессуальным кодексами Кыргызской Республики, Законом Кыргызской Республики «О судебно-экспертной деятельности» и другими нормативными правовыми актами Кыргызской Республики, а также соответствующими международными соглашениями и договорами в сфере судебно-экспертной деятельности,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В последние годы наблюдается рост нагрузки на судебных экспертов. По некоторым видам судебных исследований в отдельных судебно-экспертных организациях нагрузка на экспертов превышает норму в несколько раз, что негативно влияет на сроки производства экспертиз. </w:t>
      </w:r>
    </w:p>
    <w:p>
      <w:pPr>
        <w:spacing w:after="120"/>
        <w:ind w:firstLine="397"/>
        <w:jc w:val="both"/>
      </w:pPr>
      <w:r>
        <w:rPr>
          <w:rFonts w:ascii="Arial" w:cs="Arial" w:eastAsia="Arial" w:hAnsi="Arial"/>
          <w:sz w:val="24"/>
          <w:szCs w:val="24"/>
        </w:rPr>
        <w:t xml:space="preserve">Отдельные подразделения судебно-экспертных организаций функционируют в помещениях, которые не соответствуют для размещения и эксплуатации лабораторного и специализированного оборудования.</w:t>
      </w:r>
    </w:p>
    <w:p>
      <w:pPr>
        <w:spacing w:after="120"/>
        <w:ind w:firstLine="397"/>
        <w:jc w:val="both"/>
      </w:pPr>
      <w:r>
        <w:rPr>
          <w:rFonts w:ascii="Arial" w:cs="Arial" w:eastAsia="Arial" w:hAnsi="Arial"/>
          <w:sz w:val="24"/>
          <w:szCs w:val="24"/>
        </w:rPr>
        <w:t xml:space="preserve">В силу недостаточного уделения должного внимания со стороны государства и финансирования судебно-экспертной деятельности, на протяжении более 30 лет накопились проблемы не только в материально-техническом обеспечении, но и по проведению научно-исследовательских работ, разработке новых методов и методик исследования. В судебно-экспертных организациях, за исключением судебно-медицинской и судебно-психиатрической экспертизы, не имеются ведомственные научно-исследовательские базы по повышению квалификации экспертов.</w:t>
      </w:r>
    </w:p>
    <w:p>
      <w:pPr>
        <w:spacing w:after="120"/>
        <w:ind w:firstLine="397"/>
        <w:jc w:val="both"/>
      </w:pPr>
      <w:r>
        <w:rPr>
          <w:rFonts w:ascii="Arial" w:cs="Arial" w:eastAsia="Arial" w:hAnsi="Arial"/>
          <w:sz w:val="24"/>
          <w:szCs w:val="24"/>
        </w:rPr>
        <w:t xml:space="preserve">Для непрерывного повышения своей квалификации, экспертам следует участвовать в научной деятельности и публиковаться в научных изданиях. Один из возможных способов решения этой задачи состоит в создании электронного журнала по судебной экспертологии в нашей стране.</w:t>
      </w:r>
    </w:p>
    <w:p>
      <w:pPr>
        <w:spacing w:after="120"/>
        <w:ind w:firstLine="397"/>
        <w:jc w:val="both"/>
      </w:pPr>
      <w:r>
        <w:rPr>
          <w:rFonts w:ascii="Arial" w:cs="Arial" w:eastAsia="Arial" w:hAnsi="Arial"/>
          <w:sz w:val="24"/>
          <w:szCs w:val="24"/>
        </w:rPr>
        <w:t xml:space="preserve">Для информации: аналогичные государственные судебно-экспертные организации Российской Федерации, Республики Казахстан, Республики Узбекистан, Республики Беларусь, Украины, Молдовы и других стран Содружества Независимых Государств имеют собственные научно-исследовательские институты.</w:t>
      </w:r>
    </w:p>
    <w:p>
      <w:pPr>
        <w:spacing w:after="120"/>
        <w:ind w:firstLine="397"/>
        <w:jc w:val="both"/>
      </w:pPr>
      <w:r>
        <w:rPr>
          <w:rFonts w:ascii="Arial" w:cs="Arial" w:eastAsia="Arial" w:hAnsi="Arial"/>
          <w:sz w:val="24"/>
          <w:szCs w:val="24"/>
        </w:rPr>
        <w:t xml:space="preserve">Создание ведомственных научно-исследовательских баз в судебно-экспертных организациях будет способствовать эффективному развитию судебно-экспертной деятельности. Это позволит вовлечь экспертов активно заниматься научными исследованиями, расширять свои знания и повышать профессиональный уровень. Открытие таких баз также способствует обмену опытом и новейшими разработками в области судебной экспертизы. Такая научная поддержка содействует улучшению качества экспертиз и повышению доверия к результатам судебных экспертиз. Таким образом, создание ведомственных научно-исследовательских баз является важным шагом в развитии судебно-экспертной организации, способствуя ее эффективному функционированию и повышению профессионализма экспертов.</w:t>
      </w:r>
    </w:p>
    <w:p>
      <w:pPr>
        <w:spacing w:after="120"/>
        <w:ind w:firstLine="397"/>
        <w:jc w:val="both"/>
      </w:pPr>
      <w:r>
        <w:rPr>
          <w:rFonts w:ascii="Arial" w:cs="Arial" w:eastAsia="Arial" w:hAnsi="Arial"/>
          <w:sz w:val="24"/>
          <w:szCs w:val="24"/>
        </w:rPr>
        <w:t xml:space="preserve">В числе приоритетных направлений, Национальная программа развития Кыргызской Республики до 2026 года отмечает необходимость проведения дальнейших реформ судебной и правоохранительных органов, которые должны осуществляться в системной связи в интересах граждан и общества. В реализации указанной Национальной программы была принята Государственная целевая программа «Развитие системы правосудия Кыргызской Республики на 2023–2026 годы», отличительной чертой является то, что помимо вопросов развития самой судебной системы, в ней отражены меры по совершенствованию деятельности и других органов, входящих в систему правосудия: правоохранительных органов, юстиции, исполнения судебных решений и иных вопросов.</w:t>
      </w:r>
    </w:p>
    <w:p>
      <w:pPr>
        <w:spacing w:after="120"/>
        <w:ind w:firstLine="397"/>
        <w:jc w:val="both"/>
      </w:pPr>
      <w:r>
        <w:rPr>
          <w:rFonts w:ascii="Arial" w:cs="Arial" w:eastAsia="Arial" w:hAnsi="Arial"/>
          <w:sz w:val="24"/>
          <w:szCs w:val="24"/>
        </w:rPr>
        <w:t xml:space="preserve">Государственная программа развития судебно-экспертной деятельности в Кыргызской Республике на 2024–2027 годы (далее – Государственная программа) разработана в рамках </w:t>
      </w:r>
      <w:hyperlink w:history="1" r:id="rIdkebciumk-_f1a9-zl96yw">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развития Кыргызской Республики до 2026 года, утвержденной</w:t>
      </w:r>
      <w:hyperlink w:history="1" r:id="rIdffmhghajdcn5a7q2roaw6">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12 октября 2021 года № 435, Стратегии развития Кыргызской Республики до 2040 года, утвержденной </w:t>
      </w:r>
      <w:hyperlink w:history="1" r:id="rIdluyqwh_rh2piknzpshkpx">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октября 2018 года № 221, Государственной целевой программы «Развитие системы правосудия Кыргызской Республики на 2023–2026 годы», утвержденной Указом Президента Кыргызской Республики от 3 марта 2023 года № 47, а также целям в области устойчивого развития, принятых Генеральной Ассамблеей Организации Объединенных Наций. </w:t>
      </w:r>
    </w:p>
    <w:p>
      <w:pPr>
        <w:spacing w:after="120"/>
        <w:ind w:firstLine="397"/>
        <w:jc w:val="both"/>
      </w:pPr>
      <w:hyperlink w:history="1" r:id="rIdgqs5itmtgvtw19zpp6x-z">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 марта 2023 года УП № 47 «О </w:t>
      </w:r>
      <w:hyperlink w:history="1" r:id="rIdgwhbbrybbazj4m6fel9xu">
        <w:r>
          <w:rPr>
            <w:rFonts w:ascii="Arial" w:cs="Arial" w:eastAsia="Arial" w:hAnsi="Arial"/>
            <w:color w:val="1D4ED8"/>
            <w:sz w:val="24"/>
            <w:szCs w:val="24"/>
            <w:u w:val="single"/>
          </w:rPr>
          <w:t xml:space="preserve">Государственной целевой программе</w:t>
        </w:r>
      </w:hyperlink>
      <w:r>
        <w:rPr>
          <w:rFonts w:ascii="Arial" w:cs="Arial" w:eastAsia="Arial" w:hAnsi="Arial"/>
          <w:sz w:val="24"/>
          <w:szCs w:val="24"/>
        </w:rPr>
        <w:t xml:space="preserve"> «Развитие системы правосудия Кыргызской Республики на 2023–2026 годы» признается важность решения задач, направленных на создание условий для проведения качественных судебных экспертиз, включая активизацию работы судебно-экспертных подразделений государственных органов и независимых судебно-экспертных учреждений. В этом контексте определен вектор на внедрение современных информационных технологий, обновление методик исследований, повышение квалификации экспертов и улучшение материально-технической базы. Важным аспектом также является рассмотрение возможности создания единой судебно-экспертной службы с целью оптимизации взаимодействия с правоохранительными и судебными органами, общественностью, а также международным сообществом.</w:t>
      </w:r>
    </w:p>
    <w:p>
      <w:pPr>
        <w:spacing w:after="120"/>
        <w:ind w:firstLine="397"/>
        <w:jc w:val="both"/>
      </w:pPr>
      <w:r>
        <w:rPr>
          <w:rFonts w:ascii="Arial" w:cs="Arial" w:eastAsia="Arial" w:hAnsi="Arial"/>
          <w:sz w:val="24"/>
          <w:szCs w:val="24"/>
        </w:rPr>
        <w:t xml:space="preserve">Судебная экспертиза как необходимая процессуальная форма применения специальных знаний играет очень важную роль в правовом государстве и является неотъемлемой частью системы правосудия. Одним из наиболее важных элементов следственных действий и судопроизводства в рамках рассмотрения гражданских, уголовных, административных дел и дел о правонарушениях является проведение судебных экспертиз. </w:t>
      </w:r>
    </w:p>
    <w:p>
      <w:pPr>
        <w:spacing w:after="120"/>
        <w:ind w:firstLine="397"/>
        <w:jc w:val="both"/>
      </w:pPr>
      <w:r>
        <w:rPr>
          <w:rFonts w:ascii="Arial" w:cs="Arial" w:eastAsia="Arial" w:hAnsi="Arial"/>
          <w:sz w:val="24"/>
          <w:szCs w:val="24"/>
        </w:rPr>
        <w:t xml:space="preserve">Стратегические цели Кыргызской Республики по укреплению правового государства, достижению верховенства закона и повышению доверия общества к системе правосудия и правоохранительным органам предопределяют необходимость повышения качества традиционных видов судебных экспертиз и внедрения новых видов судебной экспертизы. Задачи построения самостоятельной и независимой судебной системы, обеспечивающей защиту интересов и безопасности государства, прав граждан и юридических лиц предъявляют повышенные требования к судебно-экспертной деятельности.</w:t>
      </w:r>
    </w:p>
    <w:p>
      <w:pPr>
        <w:spacing w:after="120"/>
        <w:ind w:firstLine="397"/>
        <w:jc w:val="both"/>
      </w:pPr>
      <w:r>
        <w:rPr>
          <w:rFonts w:ascii="Arial" w:cs="Arial" w:eastAsia="Arial" w:hAnsi="Arial"/>
          <w:sz w:val="24"/>
          <w:szCs w:val="24"/>
        </w:rPr>
        <w:t xml:space="preserve">Важным фактором привлечения инвестиций в экономику является развитие судебной системы, которая обеспечивает должную защиту прав и интересов субъектов экономической деятельности. Дальнейшая интеграция Кыргызской Республики в международное сообщество, растущая вовлеченность страны в глобальные и региональные процессы, вхождение страны в экономические и политические структуры обуславливают решение новых задач, превращая судебно-экспертную деятельность в необходимый институт правовых, экономических и социальных отношений. Усилия государства по созданию благоприятного инвестиционного климата в нашей стране и рост гражданской активности требуют от организаций по производству судебной экспертизы принятия надлежащих мер по удовлетворению растущих потребностей правоохранительных органов и всех участников гражданских, административных, уголовных дел и дел о правонарушениях.</w:t>
      </w:r>
    </w:p>
    <w:p>
      <w:pPr>
        <w:spacing w:after="120"/>
        <w:ind w:firstLine="397"/>
        <w:jc w:val="both"/>
      </w:pPr>
      <w:r>
        <w:rPr>
          <w:rFonts w:ascii="Arial" w:cs="Arial" w:eastAsia="Arial" w:hAnsi="Arial"/>
          <w:sz w:val="24"/>
          <w:szCs w:val="24"/>
        </w:rPr>
        <w:t xml:space="preserve">Экономическая интеграция обуславливает также рост потребностей граждан и общества в производстве качественных судебных экспертиз. Возникают новые экспертные задачи, связанные с исследованием объектов сфер высоких технологий, энергетики, экологии и генномодифицированных технологий, а также определением не только товарных знаков, но и качества товаров и услуг. Предстоит развитие экспертизы в таких объектах, как селекционные достижения, коммерческая тайна, полезные модели, промышленные образцы и другие элементы экономической, интеллектуальной и культурной деятельности.</w:t>
      </w:r>
    </w:p>
    <w:p>
      <w:pPr>
        <w:spacing w:after="120"/>
        <w:ind w:firstLine="397"/>
        <w:jc w:val="both"/>
      </w:pPr>
      <w:r>
        <w:rPr>
          <w:rFonts w:ascii="Arial" w:cs="Arial" w:eastAsia="Arial" w:hAnsi="Arial"/>
          <w:sz w:val="24"/>
          <w:szCs w:val="24"/>
        </w:rPr>
        <w:t xml:space="preserve">Высокий научно-технический уровень современной преступной деятельности, ее профессионализм и организованность объективно повышают роль и значение судебной экспертизы в деятельности правоохранительных органов и судов. Интересы безопасности страны актуализировали совершенствование экспертных исследований разновидностей и проявлений экстремизма и радикализма.</w:t>
      </w:r>
    </w:p>
    <w:p>
      <w:pPr>
        <w:spacing w:after="120"/>
        <w:ind w:firstLine="397"/>
        <w:jc w:val="both"/>
      </w:pPr>
      <w:r>
        <w:rPr>
          <w:rFonts w:ascii="Arial" w:cs="Arial" w:eastAsia="Arial" w:hAnsi="Arial"/>
          <w:sz w:val="24"/>
          <w:szCs w:val="24"/>
        </w:rPr>
        <w:t xml:space="preserve">Рост вовлеченности Кыргызской Республики в глобальные и региональные процессы торгово-экономического, политико-дипломатического сотрудничества и взаимодействия стран и организаций по борьбе с международным терроризмом и транснациональной преступностью, актуализируют в совокупности расширение и укрепление международного сотрудничества по всем направлениям судебно-экспертной деятельности.</w:t>
      </w:r>
    </w:p>
    <w:p>
      <w:pPr>
        <w:spacing w:after="120"/>
        <w:ind w:firstLine="397"/>
        <w:jc w:val="both"/>
      </w:pPr>
      <w:r>
        <w:rPr>
          <w:rFonts w:ascii="Arial" w:cs="Arial" w:eastAsia="Arial" w:hAnsi="Arial"/>
          <w:sz w:val="24"/>
          <w:szCs w:val="24"/>
        </w:rPr>
        <w:t xml:space="preserve">В рамках борьбы с коррупцией в республике, идет интенсивный рост назначения экспертиз по сложным и многообъектным видам экономических преступлений, как отмывание денег, сокрытие доходов, уклонение от уплаты налогов, таможенных платежей, страховых отчислений и иных предусмотренных законодательством отчислений, лжепредпринимательство, незаконная предпринимательская деятельность, мошенничество и т.д.</w:t>
      </w:r>
    </w:p>
    <w:p>
      <w:pPr>
        <w:spacing w:after="120"/>
        <w:ind w:firstLine="397"/>
        <w:jc w:val="both"/>
      </w:pPr>
      <w:r>
        <w:rPr>
          <w:rFonts w:ascii="Arial" w:cs="Arial" w:eastAsia="Arial" w:hAnsi="Arial"/>
          <w:sz w:val="24"/>
          <w:szCs w:val="24"/>
        </w:rPr>
        <w:t xml:space="preserve">В свете научно-технического прогресса, усиления роли новых технологий в социально-экономической жизни людей, несомненна актуальность адаптации методик и методов, научно-технических средств, применяемых в производстве экспертиз, к меняющимся технологическим реалиям. В этой связи требуется скорейшее внедрение в судебно-экспертную деятельность современных информационно-коммуникационных технологий, позволяющих использовать инновационный подход к развитию системы судебной экспертизы и улучшить качество и сокращение сроков проводимых экспертных исследований. </w:t>
      </w:r>
    </w:p>
    <w:p>
      <w:pPr>
        <w:spacing w:after="120"/>
        <w:ind w:firstLine="397"/>
        <w:jc w:val="both"/>
      </w:pPr>
      <w:r>
        <w:rPr>
          <w:rFonts w:ascii="Arial" w:cs="Arial" w:eastAsia="Arial" w:hAnsi="Arial"/>
          <w:sz w:val="24"/>
          <w:szCs w:val="24"/>
        </w:rPr>
        <w:t xml:space="preserve">Соответствие потенциала и квалификации судебных экспертов и специалистов к новым требованиям, постоянное и системное улучшение организационных, правовых основ, укрепление научно-технической и материально-технической базы судебно-экспертной деятельности является необходимым условием дееспособности судебно-экспертной системы для адекватного ответа современным вызовам.</w:t>
      </w:r>
    </w:p>
    <w:p>
      <w:pPr>
        <w:spacing w:after="120"/>
        <w:ind w:firstLine="397"/>
        <w:jc w:val="both"/>
      </w:pPr>
      <w:r>
        <w:rPr>
          <w:rFonts w:ascii="Arial" w:cs="Arial" w:eastAsia="Arial" w:hAnsi="Arial"/>
          <w:sz w:val="24"/>
          <w:szCs w:val="24"/>
        </w:rPr>
        <w:t xml:space="preserve">Настоящая Государственная программа представляет собой систематизированное изложение целей и приоритетных направлений развития судебно-экспертной системы.</w:t>
      </w:r>
    </w:p>
    <w:p>
      <w:pPr>
        <w:spacing w:after="120"/>
        <w:ind w:firstLine="397"/>
        <w:jc w:val="both"/>
      </w:pPr>
      <w:r>
        <w:rPr>
          <w:rFonts w:ascii="Arial" w:cs="Arial" w:eastAsia="Arial" w:hAnsi="Arial"/>
          <w:sz w:val="24"/>
          <w:szCs w:val="24"/>
        </w:rPr>
        <w:t xml:space="preserve">При разработке Государственной программы использованы методы многоплановых исследований внутренних и внешних факторов развития судебно-экспертной системы. Подвергнута анализу складывающаяся ситуация и приняты во внимание основные мировые тенденции развития судебной и правоохранительной системы. Изучены организационные, правовые и финансовые основы судебно-экспертной деятельности. Учтены собственные ресурсы, имеющиеся возможности и потенциальные риски. </w:t>
      </w:r>
    </w:p>
    <w:p>
      <w:pPr>
        <w:spacing w:after="120"/>
        <w:ind w:firstLine="397"/>
        <w:jc w:val="both"/>
      </w:pPr>
      <w:r>
        <w:rPr>
          <w:rFonts w:ascii="Arial" w:cs="Arial" w:eastAsia="Arial" w:hAnsi="Arial"/>
          <w:sz w:val="24"/>
          <w:szCs w:val="24"/>
        </w:rPr>
        <w:t xml:space="preserve">Основные направления Государственной программы разработаны с учетом мнений и предложений соответствующих государственных органов и заинтересованных сторон, приняты во внимание специализированные разработки отечественных и зарубежных научно-исследовательских институтов. В ходе работы над проектом Государственной программы изучен международный опыт.</w:t>
      </w:r>
    </w:p>
    <w:p>
      <w:pPr>
        <w:spacing w:after="120"/>
        <w:ind w:firstLine="397"/>
        <w:jc w:val="both"/>
      </w:pPr>
      <w:r>
        <w:rPr>
          <w:rFonts w:ascii="Arial" w:cs="Arial" w:eastAsia="Arial" w:hAnsi="Arial"/>
          <w:sz w:val="24"/>
          <w:szCs w:val="24"/>
        </w:rPr>
        <w:t xml:space="preserve">В обсуждении и рассмотрении проекта Государственной программы приняли участие члены экспертной рабочей группы, образованной распоряжением Руководителя Администрации Президента Кыргызской Республики от 21 ноября 2022 года № 249, в лице представителей Верховного суда Кыргызской Республики, Генеральной прокуратуры Кыргызской Республики, Министерства внутренних дел Кыргызской Республики, Министерства здравоохранения Кыргызской Республики, Министерства финансов Кыргызской Республики, Министерства чрезвычайных ситуаций Кыргызской Республики, Министерства цифрового развития Кыргызской Республики, Государственного комитета национальной безопасности Кыргызской Республики, Государственного агентства архитектуры, строительства и жилищно-коммунального хозяйства при Кабинете Министров Кыргызской Республики, а также представители образовательных учреждений и негосударственных экспертных организаций.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 Достижения и проблемы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придания импульса для становления и развития независимых экспертных организаций, а также реализации универсального принципа состязательности в судопроизводстве и альтернативности участников судебно-экспертной деятельности был разработан проект Закона Кыргызской Республики «О внесении изменений в </w:t>
      </w:r>
      <w:hyperlink w:history="1" r:id="rIdamgdmyrianvlktoosdhe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судебно-экспертной деятельности», который предусматривает передачу полномочий по производству некоторых видов экспертиз негосударственным судебно-экспертным организациям.</w:t>
      </w:r>
    </w:p>
    <w:p>
      <w:pPr>
        <w:spacing w:after="120"/>
        <w:ind w:firstLine="397"/>
        <w:jc w:val="both"/>
      </w:pPr>
      <w:r>
        <w:rPr>
          <w:rFonts w:ascii="Arial" w:cs="Arial" w:eastAsia="Arial" w:hAnsi="Arial"/>
          <w:sz w:val="24"/>
          <w:szCs w:val="24"/>
        </w:rPr>
        <w:t xml:space="preserve">Данный проект в соответствии с постановлением Жогорку Кенеша Кыргызской Республики «О принятии Закона Кыргызской Республики «О внесении изменений в </w:t>
      </w:r>
      <w:hyperlink w:history="1" r:id="rIdecf_vkrmrsrrmzstyi0b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судебно-экспертной деятельности» от 2 марта 2023 года № 1005-VII был одобрен, а также подписан и принят Президентом Кыргызской Республики от 10 апреля 2023 года № 83.</w:t>
      </w:r>
    </w:p>
    <w:p>
      <w:pPr>
        <w:spacing w:after="120"/>
        <w:ind w:firstLine="397"/>
        <w:jc w:val="both"/>
      </w:pPr>
      <w:r>
        <w:rPr>
          <w:rFonts w:ascii="Arial" w:cs="Arial" w:eastAsia="Arial" w:hAnsi="Arial"/>
          <w:sz w:val="24"/>
          <w:szCs w:val="24"/>
        </w:rPr>
        <w:t xml:space="preserve">Кроме того, в рамках реализации государственной политики по цифровой трансформации деятельности государственных органов, Судебно-экспертная служба при Министерстве юстиции Кыргызской Республики одним из первых разработала автоматизированную информационную систему «Эксперт», предназначенная для автоматизации процессов документооборота между судебно-следственными органами в части назначения производства экспертизы, выдачи экспертных заключений и сопутствующих, вытекающих документов, которая в настоящее время функционирует в пилотном режиме.</w:t>
      </w:r>
    </w:p>
    <w:p>
      <w:pPr>
        <w:spacing w:after="120"/>
        <w:ind w:firstLine="397"/>
        <w:jc w:val="both"/>
      </w:pPr>
      <w:r>
        <w:rPr>
          <w:rFonts w:ascii="Arial" w:cs="Arial" w:eastAsia="Arial" w:hAnsi="Arial"/>
          <w:sz w:val="24"/>
          <w:szCs w:val="24"/>
        </w:rPr>
        <w:t xml:space="preserve">Вместе с тем, распоряжением Руководителя Администрации Президента Кыргызской Республики от 21 ноября 2022 года № 249 образована экспертная рабочая группа, которая на систематической основе вырабатывает предложения для улучшения судебно-экспертной деятельности.</w:t>
      </w:r>
    </w:p>
    <w:p>
      <w:pPr>
        <w:spacing w:after="120"/>
        <w:ind w:firstLine="397"/>
        <w:jc w:val="both"/>
      </w:pPr>
      <w:r>
        <w:rPr>
          <w:rFonts w:ascii="Arial" w:cs="Arial" w:eastAsia="Arial" w:hAnsi="Arial"/>
          <w:sz w:val="24"/>
          <w:szCs w:val="24"/>
        </w:rPr>
        <w:t xml:space="preserve">Выбор направлений дальнейшего развития судебно-экспертных организаций и судебно-экспертной деятельности требует критического осмысления ситуации и анализа состояния обеспечения потребностей правоохранительных и судебных органов, а также граждан в судебной экспертизе. </w:t>
      </w:r>
    </w:p>
    <w:p>
      <w:pPr>
        <w:spacing w:after="120"/>
        <w:ind w:firstLine="397"/>
        <w:jc w:val="both"/>
      </w:pPr>
      <w:r>
        <w:rPr>
          <w:rFonts w:ascii="Arial" w:cs="Arial" w:eastAsia="Arial" w:hAnsi="Arial"/>
          <w:sz w:val="24"/>
          <w:szCs w:val="24"/>
        </w:rPr>
        <w:t xml:space="preserve">Существующие противоречия в организации судебно-экспертной деятельности требуют ее системного реформирования и модернизации. </w:t>
      </w:r>
    </w:p>
    <w:p>
      <w:pPr>
        <w:spacing w:after="120"/>
        <w:ind w:firstLine="397"/>
        <w:jc w:val="both"/>
      </w:pPr>
      <w:r>
        <w:rPr>
          <w:rFonts w:ascii="Arial" w:cs="Arial" w:eastAsia="Arial" w:hAnsi="Arial"/>
          <w:sz w:val="24"/>
          <w:szCs w:val="24"/>
        </w:rPr>
        <w:t xml:space="preserve">Основными направлениями такой модернизации должна стать интеграция всех направлений и элементов этой деятельности в целостную функциональную систему, соответствующую потребностям и мировым стандартам.</w:t>
      </w:r>
    </w:p>
    <w:p>
      <w:pPr>
        <w:spacing w:after="120"/>
        <w:ind w:firstLine="397"/>
        <w:jc w:val="both"/>
      </w:pPr>
      <w:r>
        <w:rPr>
          <w:rFonts w:ascii="Arial" w:cs="Arial" w:eastAsia="Arial" w:hAnsi="Arial"/>
          <w:sz w:val="24"/>
          <w:szCs w:val="24"/>
        </w:rPr>
        <w:t xml:space="preserve">Актуальность решения этих задач связана с наличием в судебно-экспертной деятельности следующих основных проблем: </w:t>
      </w:r>
    </w:p>
    <w:p>
      <w:pPr>
        <w:spacing w:after="120"/>
        <w:ind w:firstLine="397"/>
        <w:jc w:val="both"/>
      </w:pPr>
      <w:r>
        <w:rPr>
          <w:rFonts w:ascii="Arial" w:cs="Arial" w:eastAsia="Arial" w:hAnsi="Arial"/>
          <w:sz w:val="24"/>
          <w:szCs w:val="24"/>
        </w:rPr>
        <w:t xml:space="preserve">1. Кадровый потенциал:</w:t>
      </w:r>
    </w:p>
    <w:p>
      <w:pPr>
        <w:spacing w:after="120"/>
        <w:ind w:firstLine="397"/>
        <w:jc w:val="both"/>
      </w:pPr>
      <w:r>
        <w:rPr>
          <w:rFonts w:ascii="Arial" w:cs="Arial" w:eastAsia="Arial" w:hAnsi="Arial"/>
          <w:sz w:val="24"/>
          <w:szCs w:val="24"/>
        </w:rPr>
        <w:t xml:space="preserve">– несоответствие экспертного потенциала предъявляемым требованиям к производству судебных экспертиз, загруженность экспертных организаций, недостаток квалифицированных экспертных кадров;</w:t>
      </w:r>
    </w:p>
    <w:p>
      <w:pPr>
        <w:spacing w:after="120"/>
        <w:ind w:firstLine="397"/>
        <w:jc w:val="both"/>
      </w:pPr>
      <w:r>
        <w:rPr>
          <w:rFonts w:ascii="Arial" w:cs="Arial" w:eastAsia="Arial" w:hAnsi="Arial"/>
          <w:sz w:val="24"/>
          <w:szCs w:val="24"/>
        </w:rPr>
        <w:t xml:space="preserve">– отсутствие системы постдипломной подготовки, повышения квалификации экспертных кадров и преемственности в кадровом обеспечении.</w:t>
      </w:r>
    </w:p>
    <w:p>
      <w:pPr>
        <w:spacing w:after="120"/>
        <w:ind w:firstLine="397"/>
        <w:jc w:val="both"/>
      </w:pPr>
      <w:r>
        <w:rPr>
          <w:rFonts w:ascii="Arial" w:cs="Arial" w:eastAsia="Arial" w:hAnsi="Arial"/>
          <w:sz w:val="24"/>
          <w:szCs w:val="24"/>
        </w:rPr>
        <w:t xml:space="preserve">2. Материально-техническое обеспечение:</w:t>
      </w:r>
    </w:p>
    <w:p>
      <w:pPr>
        <w:spacing w:after="120"/>
        <w:ind w:firstLine="397"/>
        <w:jc w:val="both"/>
      </w:pPr>
      <w:r>
        <w:rPr>
          <w:rFonts w:ascii="Arial" w:cs="Arial" w:eastAsia="Arial" w:hAnsi="Arial"/>
          <w:sz w:val="24"/>
          <w:szCs w:val="24"/>
        </w:rPr>
        <w:t xml:space="preserve">– несоответствие материально-технической базы экспертных организаций требованиям международных стандартов (аварийные здания, устаревшая приборная база, отсутствие лабораторного оборудования);</w:t>
      </w:r>
    </w:p>
    <w:p>
      <w:pPr>
        <w:spacing w:after="120"/>
        <w:ind w:firstLine="397"/>
        <w:jc w:val="both"/>
      </w:pPr>
      <w:r>
        <w:rPr>
          <w:rFonts w:ascii="Arial" w:cs="Arial" w:eastAsia="Arial" w:hAnsi="Arial"/>
          <w:sz w:val="24"/>
          <w:szCs w:val="24"/>
        </w:rPr>
        <w:t xml:space="preserve">– неудовлетворительное состояние зданий подавляющего большинства областных, городских, районных бюро судебно-медицинской экспертизы, в том числе, отсутствие холодильных установок, лабораторного оборудования, вследствие чего, такие исследования как, судебно-химические, судебно-биологические, судебно-гистологические практически не проводятся;</w:t>
      </w:r>
    </w:p>
    <w:p>
      <w:pPr>
        <w:spacing w:after="120"/>
        <w:ind w:firstLine="397"/>
        <w:jc w:val="both"/>
      </w:pPr>
      <w:r>
        <w:rPr>
          <w:rFonts w:ascii="Arial" w:cs="Arial" w:eastAsia="Arial" w:hAnsi="Arial"/>
          <w:sz w:val="24"/>
          <w:szCs w:val="24"/>
        </w:rPr>
        <w:t xml:space="preserve">– устаревшие методические и технические условия проведения экспертиз, значительно уступающие современным достижениям науки и техники;</w:t>
      </w:r>
    </w:p>
    <w:p>
      <w:pPr>
        <w:spacing w:after="120"/>
        <w:ind w:firstLine="397"/>
        <w:jc w:val="both"/>
      </w:pPr>
      <w:r>
        <w:rPr>
          <w:rFonts w:ascii="Arial" w:cs="Arial" w:eastAsia="Arial" w:hAnsi="Arial"/>
          <w:sz w:val="24"/>
          <w:szCs w:val="24"/>
        </w:rPr>
        <w:t xml:space="preserve">– низкий уровень финансового обеспечения деятельности экспертных организаций. </w:t>
      </w:r>
    </w:p>
    <w:p>
      <w:pPr>
        <w:spacing w:after="120"/>
        <w:ind w:firstLine="397"/>
        <w:jc w:val="both"/>
      </w:pPr>
      <w:r>
        <w:rPr>
          <w:rFonts w:ascii="Arial" w:cs="Arial" w:eastAsia="Arial" w:hAnsi="Arial"/>
          <w:sz w:val="24"/>
          <w:szCs w:val="24"/>
        </w:rPr>
        <w:t xml:space="preserve">3. Недостаточная система взаимодействия с органами, назначающими экспертизу, а также с населением:</w:t>
      </w:r>
    </w:p>
    <w:p>
      <w:pPr>
        <w:spacing w:after="120"/>
        <w:ind w:firstLine="397"/>
        <w:jc w:val="both"/>
      </w:pPr>
      <w:r>
        <w:rPr>
          <w:rFonts w:ascii="Arial" w:cs="Arial" w:eastAsia="Arial" w:hAnsi="Arial"/>
          <w:sz w:val="24"/>
          <w:szCs w:val="24"/>
        </w:rPr>
        <w:t xml:space="preserve">– отсутствие аналитической работы в правоохранительной и судебной системах по вопросам влияния экспертных заключений на правосудие;</w:t>
      </w:r>
    </w:p>
    <w:p>
      <w:pPr>
        <w:spacing w:after="120"/>
        <w:ind w:firstLine="397"/>
        <w:jc w:val="both"/>
      </w:pPr>
      <w:r>
        <w:rPr>
          <w:rFonts w:ascii="Arial" w:cs="Arial" w:eastAsia="Arial" w:hAnsi="Arial"/>
          <w:sz w:val="24"/>
          <w:szCs w:val="24"/>
        </w:rPr>
        <w:t xml:space="preserve">– недостаточная информированность правоохранительных органов о вопросах, выявляемых при назначении ими экспертиз;</w:t>
      </w:r>
    </w:p>
    <w:p>
      <w:pPr>
        <w:spacing w:after="120"/>
        <w:ind w:firstLine="397"/>
        <w:jc w:val="both"/>
      </w:pPr>
      <w:r>
        <w:rPr>
          <w:rFonts w:ascii="Arial" w:cs="Arial" w:eastAsia="Arial" w:hAnsi="Arial"/>
          <w:sz w:val="24"/>
          <w:szCs w:val="24"/>
        </w:rPr>
        <w:t xml:space="preserve">– недостаточная информированность населения о судебно-экспертной деятельности.</w:t>
      </w:r>
    </w:p>
    <w:p>
      <w:pPr>
        <w:spacing w:after="120"/>
        <w:ind w:firstLine="397"/>
        <w:jc w:val="both"/>
      </w:pPr>
      <w:r>
        <w:rPr>
          <w:rFonts w:ascii="Arial" w:cs="Arial" w:eastAsia="Arial" w:hAnsi="Arial"/>
          <w:sz w:val="24"/>
          <w:szCs w:val="24"/>
        </w:rPr>
        <w:t xml:space="preserve">4. Нормативное правовое регулирование:</w:t>
      </w:r>
    </w:p>
    <w:p>
      <w:pPr>
        <w:spacing w:after="120"/>
        <w:ind w:firstLine="397"/>
        <w:jc w:val="both"/>
      </w:pPr>
      <w:r>
        <w:rPr>
          <w:rFonts w:ascii="Arial" w:cs="Arial" w:eastAsia="Arial" w:hAnsi="Arial"/>
          <w:sz w:val="24"/>
          <w:szCs w:val="24"/>
        </w:rPr>
        <w:t xml:space="preserve">– в разных нормативных правовых актах, регулирующих судебно-экспертную деятельность имеются юридические пробелы и коллизии;</w:t>
      </w:r>
    </w:p>
    <w:p>
      <w:pPr>
        <w:spacing w:after="120"/>
        <w:ind w:firstLine="397"/>
        <w:jc w:val="both"/>
      </w:pPr>
      <w:r>
        <w:rPr>
          <w:rFonts w:ascii="Arial" w:cs="Arial" w:eastAsia="Arial" w:hAnsi="Arial"/>
          <w:sz w:val="24"/>
          <w:szCs w:val="24"/>
        </w:rPr>
        <w:t xml:space="preserve">– недостаточное нормативное правовое обеспечение судебно-экспертной деятельности. </w:t>
      </w:r>
    </w:p>
    <w:p>
      <w:pPr>
        <w:spacing w:after="120"/>
        <w:ind w:firstLine="397"/>
        <w:jc w:val="both"/>
      </w:pPr>
      <w:r>
        <w:rPr>
          <w:rFonts w:ascii="Arial" w:cs="Arial" w:eastAsia="Arial" w:hAnsi="Arial"/>
          <w:sz w:val="24"/>
          <w:szCs w:val="24"/>
        </w:rPr>
        <w:t xml:space="preserve">5. Менеджмент качества согласно международным стандартам:</w:t>
      </w:r>
    </w:p>
    <w:p>
      <w:pPr>
        <w:spacing w:after="120"/>
        <w:ind w:firstLine="397"/>
        <w:jc w:val="both"/>
      </w:pPr>
      <w:r>
        <w:rPr>
          <w:rFonts w:ascii="Arial" w:cs="Arial" w:eastAsia="Arial" w:hAnsi="Arial"/>
          <w:sz w:val="24"/>
          <w:szCs w:val="24"/>
        </w:rPr>
        <w:t xml:space="preserve">– отсутствие системы менеджмента качества в судебно-экспертных организациях;</w:t>
      </w:r>
    </w:p>
    <w:p>
      <w:pPr>
        <w:spacing w:after="120"/>
        <w:ind w:firstLine="397"/>
        <w:jc w:val="both"/>
      </w:pPr>
      <w:r>
        <w:rPr>
          <w:rFonts w:ascii="Arial" w:cs="Arial" w:eastAsia="Arial" w:hAnsi="Arial"/>
          <w:sz w:val="24"/>
          <w:szCs w:val="24"/>
        </w:rPr>
        <w:t xml:space="preserve">– недостаточная работа по подготовке и прохождению международной аккредитации судебно-экспертных лабораторий согласно международным стандартам;</w:t>
      </w:r>
    </w:p>
    <w:p>
      <w:pPr>
        <w:spacing w:after="120"/>
        <w:ind w:firstLine="397"/>
        <w:jc w:val="both"/>
      </w:pPr>
      <w:r>
        <w:rPr>
          <w:rFonts w:ascii="Arial" w:cs="Arial" w:eastAsia="Arial" w:hAnsi="Arial"/>
          <w:sz w:val="24"/>
          <w:szCs w:val="24"/>
        </w:rPr>
        <w:t xml:space="preserve">– не внедрены в деятельность судебно-экспертных организаций международные стандарты ISO/МЭК 17025, ISO/МЭК 17020 и ISO/МЭК 15189.</w:t>
      </w:r>
    </w:p>
    <w:p>
      <w:pPr>
        <w:spacing w:after="120"/>
        <w:ind w:firstLine="397"/>
        <w:jc w:val="both"/>
      </w:pPr>
      <w:r>
        <w:rPr>
          <w:rFonts w:ascii="Arial" w:cs="Arial" w:eastAsia="Arial" w:hAnsi="Arial"/>
          <w:sz w:val="24"/>
          <w:szCs w:val="24"/>
        </w:rPr>
        <w:t xml:space="preserve">6. Инновационное развитие:</w:t>
      </w:r>
    </w:p>
    <w:p>
      <w:pPr>
        <w:spacing w:after="120"/>
        <w:ind w:firstLine="397"/>
        <w:jc w:val="both"/>
      </w:pPr>
      <w:r>
        <w:rPr>
          <w:rFonts w:ascii="Arial" w:cs="Arial" w:eastAsia="Arial" w:hAnsi="Arial"/>
          <w:sz w:val="24"/>
          <w:szCs w:val="24"/>
        </w:rPr>
        <w:t xml:space="preserve">– в Кыргызской Республике не проводятся экспертизы в сфере транснациональной преступности, правонарушений в области экологии и интеллектуальной собственности, а также по происшествиям техногенного характера и авариям на авиатранспорте, которые создают реальную угрозу интересам граждан и национальной безопасности страны; </w:t>
      </w:r>
    </w:p>
    <w:p>
      <w:pPr>
        <w:spacing w:after="120"/>
        <w:ind w:firstLine="397"/>
        <w:jc w:val="both"/>
      </w:pPr>
      <w:r>
        <w:rPr>
          <w:rFonts w:ascii="Arial" w:cs="Arial" w:eastAsia="Arial" w:hAnsi="Arial"/>
          <w:sz w:val="24"/>
          <w:szCs w:val="24"/>
        </w:rPr>
        <w:t xml:space="preserve">– в республике отсутствуют эксперты по отдельным видам судебных экспертиз. Например, для установления истины по уголовным, гражданским делам и делам о правонарушениях требуются специальные знания в области судебного почерковедения, в частности для идентификации почерков и подписей, выполненных иностранными гражданами. Назрела необходимость в обучении и освоении новых методик по исследованию текстов на латинском алфавите, арабской вязи и китайским иероглифам; </w:t>
      </w:r>
    </w:p>
    <w:p>
      <w:pPr>
        <w:spacing w:after="120"/>
        <w:ind w:firstLine="397"/>
        <w:jc w:val="both"/>
      </w:pPr>
      <w:r>
        <w:rPr>
          <w:rFonts w:ascii="Arial" w:cs="Arial" w:eastAsia="Arial" w:hAnsi="Arial"/>
          <w:sz w:val="24"/>
          <w:szCs w:val="24"/>
        </w:rPr>
        <w:t xml:space="preserve">– отсутствие видов экспертиз в сфере высоких технологий, энергетики, экологии и генномодифицированных технологий;</w:t>
      </w:r>
    </w:p>
    <w:p>
      <w:pPr>
        <w:spacing w:after="120"/>
        <w:ind w:firstLine="397"/>
        <w:jc w:val="both"/>
      </w:pPr>
      <w:r>
        <w:rPr>
          <w:rFonts w:ascii="Arial" w:cs="Arial" w:eastAsia="Arial" w:hAnsi="Arial"/>
          <w:sz w:val="24"/>
          <w:szCs w:val="24"/>
        </w:rPr>
        <w:t xml:space="preserve">– недостаточность новых информационно-коммуникационных технологий, позволяющих использовать инновационный подход к развитию системы судебной экспертизы.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Цель</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Целью Государственной программы является повышение эффективности судебно-экспертной системы, с учетом обеспечения прав, свобод и законных интересов граждан, в соответствии с национальным законодательством Кыргызской Республики, международными нормами и стандартами. </w:t>
      </w:r>
    </w:p>
    <w:p>
      <w:pPr>
        <w:spacing w:after="120"/>
        <w:ind w:firstLine="397"/>
        <w:jc w:val="both"/>
      </w:pPr>
      <w:r>
        <w:rPr>
          <w:rFonts w:ascii="Arial" w:cs="Arial" w:eastAsia="Arial" w:hAnsi="Arial"/>
          <w:sz w:val="24"/>
          <w:szCs w:val="24"/>
        </w:rPr>
        <w:t xml:space="preserve">Настоящая Государственная программа выработана для определения приоритетных направлений дальнейшего развития судебно-экспертной деятельности в Кыргызской Республике на 2024–2027 годы.</w:t>
      </w:r>
    </w:p>
    <w:p>
      <w:pPr>
        <w:spacing w:after="120"/>
        <w:ind w:firstLine="397"/>
        <w:jc w:val="both"/>
      </w:pPr>
      <w:r>
        <w:rPr>
          <w:rFonts w:ascii="Arial" w:cs="Arial" w:eastAsia="Arial" w:hAnsi="Arial"/>
          <w:sz w:val="24"/>
          <w:szCs w:val="24"/>
        </w:rPr>
        <w:t xml:space="preserve">Государственная программа исходит из первостепенной роли судебной экспертизы в процессе доказывания по уголовным, гражданским, административным делам и делам о правонарушениях, необходимости удовлетворения законных (растущих) потребностей граждан и их уполномоченных представителей, правоохранительных и судебных органов в качественной и своевременной судебной экспертизе (в неопровержимых доказательствах). </w:t>
      </w:r>
    </w:p>
    <w:p>
      <w:pPr>
        <w:spacing w:after="120"/>
        <w:ind w:firstLine="397"/>
        <w:jc w:val="both"/>
      </w:pPr>
      <w:r>
        <w:rPr>
          <w:rFonts w:ascii="Arial" w:cs="Arial" w:eastAsia="Arial" w:hAnsi="Arial"/>
          <w:sz w:val="24"/>
          <w:szCs w:val="24"/>
        </w:rPr>
        <w:t xml:space="preserve">Государственная программа предусматривает прогрессивные подходы модернизации деятельности по проведению судебных экспертиз и ставит перед собой долгосрочные мероприятия на ближайшие 4 года.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4. Приоритеты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достижения указанной цели определены следующие приоритетные направления: </w:t>
      </w:r>
    </w:p>
    <w:p>
      <w:pPr>
        <w:spacing w:after="120"/>
        <w:ind w:firstLine="397"/>
        <w:jc w:val="both"/>
      </w:pPr>
      <w:r>
        <w:rPr>
          <w:rFonts w:ascii="Arial" w:cs="Arial" w:eastAsia="Arial" w:hAnsi="Arial"/>
          <w:sz w:val="24"/>
          <w:szCs w:val="24"/>
        </w:rPr>
        <w:t xml:space="preserve">– модернизация судебно-экспертной деятельности на основе новых научно-технических и информационно-коммуникационных достижений;</w:t>
      </w:r>
    </w:p>
    <w:p>
      <w:pPr>
        <w:spacing w:after="120"/>
        <w:ind w:firstLine="397"/>
        <w:jc w:val="both"/>
      </w:pPr>
      <w:r>
        <w:rPr>
          <w:rFonts w:ascii="Arial" w:cs="Arial" w:eastAsia="Arial" w:hAnsi="Arial"/>
          <w:sz w:val="24"/>
          <w:szCs w:val="24"/>
        </w:rPr>
        <w:t xml:space="preserve">– укрепление правовых, институциональных, организационных и материально-технических основ повышения качества судебных экспертиз, в том числе через разработку и внедрение национальных стандартов качества экспертиз;</w:t>
      </w:r>
    </w:p>
    <w:p>
      <w:pPr>
        <w:spacing w:after="120"/>
        <w:ind w:firstLine="397"/>
        <w:jc w:val="both"/>
      </w:pPr>
      <w:r>
        <w:rPr>
          <w:rFonts w:ascii="Arial" w:cs="Arial" w:eastAsia="Arial" w:hAnsi="Arial"/>
          <w:sz w:val="24"/>
          <w:szCs w:val="24"/>
        </w:rPr>
        <w:t xml:space="preserve">– совершенствование имеющейся научно-методологической базы;</w:t>
      </w:r>
    </w:p>
    <w:p>
      <w:pPr>
        <w:spacing w:after="120"/>
        <w:ind w:firstLine="397"/>
        <w:jc w:val="both"/>
      </w:pPr>
      <w:r>
        <w:rPr>
          <w:rFonts w:ascii="Arial" w:cs="Arial" w:eastAsia="Arial" w:hAnsi="Arial"/>
          <w:sz w:val="24"/>
          <w:szCs w:val="24"/>
        </w:rPr>
        <w:t xml:space="preserve">– внедрение новых актуальных родов и видов экспертиз;</w:t>
      </w:r>
    </w:p>
    <w:p>
      <w:pPr>
        <w:spacing w:after="120"/>
        <w:ind w:firstLine="397"/>
        <w:jc w:val="both"/>
      </w:pPr>
      <w:r>
        <w:rPr>
          <w:rFonts w:ascii="Arial" w:cs="Arial" w:eastAsia="Arial" w:hAnsi="Arial"/>
          <w:sz w:val="24"/>
          <w:szCs w:val="24"/>
        </w:rPr>
        <w:t xml:space="preserve">– расширение и укрепление международного сотрудничества в судебно-экспертной области.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5. Задачи и меры/действия по каждому из приоритетов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определения приоритетных направлений дальнейшего развития судебно-экспертной деятельности в Кыргызской Республике планируются следующие задачи:</w:t>
      </w:r>
    </w:p>
    <w:p>
      <w:pPr>
        <w:spacing w:after="120"/>
        <w:ind w:firstLine="397"/>
        <w:jc w:val="both"/>
      </w:pPr>
      <w:r>
        <w:rPr>
          <w:rFonts w:ascii="Arial" w:cs="Arial" w:eastAsia="Arial" w:hAnsi="Arial"/>
          <w:sz w:val="24"/>
          <w:szCs w:val="24"/>
        </w:rPr>
        <w:t xml:space="preserve">1) внедрение цифровых технологий обслуживания физических и юридических лиц по отдельным видам и родам экспертиз, путем ввода в эксплуатацию автоматизированной информационной системы «Эксперт» и дальнейшая ее интеграция с системами судебно-следственных органов;</w:t>
      </w:r>
    </w:p>
    <w:p>
      <w:pPr>
        <w:spacing w:after="120"/>
        <w:ind w:firstLine="397"/>
        <w:jc w:val="both"/>
      </w:pPr>
      <w:r>
        <w:rPr>
          <w:rFonts w:ascii="Arial" w:cs="Arial" w:eastAsia="Arial" w:hAnsi="Arial"/>
          <w:sz w:val="24"/>
          <w:szCs w:val="24"/>
        </w:rPr>
        <w:t xml:space="preserve">2) развитие учебно-методической базы, обеспечивающей участие экспертов в научных исследованиях по актуальным проблемам экспертной деятельности, путем приобретения необходимой современной литературы по проведениям исследований в различных сферах;</w:t>
      </w:r>
    </w:p>
    <w:p>
      <w:pPr>
        <w:spacing w:after="120"/>
        <w:ind w:firstLine="397"/>
        <w:jc w:val="both"/>
      </w:pPr>
      <w:r>
        <w:rPr>
          <w:rFonts w:ascii="Arial" w:cs="Arial" w:eastAsia="Arial" w:hAnsi="Arial"/>
          <w:sz w:val="24"/>
          <w:szCs w:val="24"/>
        </w:rPr>
        <w:t xml:space="preserve">3) создание электронного журнала по судебной экспертологии в Кыргызской Республике в целях повышения уровня квалификации экспертов, а также участия в научной деятельности;</w:t>
      </w:r>
    </w:p>
    <w:p>
      <w:pPr>
        <w:spacing w:after="120"/>
        <w:ind w:firstLine="397"/>
        <w:jc w:val="both"/>
      </w:pPr>
      <w:r>
        <w:rPr>
          <w:rFonts w:ascii="Arial" w:cs="Arial" w:eastAsia="Arial" w:hAnsi="Arial"/>
          <w:sz w:val="24"/>
          <w:szCs w:val="24"/>
        </w:rPr>
        <w:t xml:space="preserve">4) обеспечение государственных судебно-экспертных лабораторий необходимыми современными оборудованиями, качественной инструментальной базой и своевременным снабжением расходными материалами, соответствующими международным стандартам. Приобретение специализированной техники и оборудования для проведения новых видов экспертиз (в случае внедрения таких видов экспертиз, как геномная (ДНК-анализ), экологическая, автотовароведческая, товароведческая, исследование цифровых подписей и т.д.);</w:t>
      </w:r>
    </w:p>
    <w:p>
      <w:pPr>
        <w:spacing w:after="120"/>
        <w:ind w:firstLine="397"/>
        <w:jc w:val="both"/>
      </w:pPr>
      <w:r>
        <w:rPr>
          <w:rFonts w:ascii="Arial" w:cs="Arial" w:eastAsia="Arial" w:hAnsi="Arial"/>
          <w:sz w:val="24"/>
          <w:szCs w:val="24"/>
        </w:rPr>
        <w:t xml:space="preserve">5) разработка Кодекса профессиональной этики судебного эксперта в качестве одного из главных установочных документов. Целесообразным представляется выработать профессионально-этическую установку корпоративной социальной ответственности как важнейшего принципа в деятельности судебных экспертов;</w:t>
      </w:r>
    </w:p>
    <w:p>
      <w:pPr>
        <w:spacing w:after="120"/>
        <w:ind w:firstLine="397"/>
        <w:jc w:val="both"/>
      </w:pPr>
      <w:r>
        <w:rPr>
          <w:rFonts w:ascii="Arial" w:cs="Arial" w:eastAsia="Arial" w:hAnsi="Arial"/>
          <w:sz w:val="24"/>
          <w:szCs w:val="24"/>
        </w:rPr>
        <w:t xml:space="preserve">6) улучшение взаимодействия с международными судебно-экспертными организациями:</w:t>
      </w:r>
    </w:p>
    <w:p>
      <w:pPr>
        <w:spacing w:after="120"/>
        <w:ind w:firstLine="397"/>
        <w:jc w:val="both"/>
      </w:pPr>
      <w:r>
        <w:rPr>
          <w:rFonts w:ascii="Arial" w:cs="Arial" w:eastAsia="Arial" w:hAnsi="Arial"/>
          <w:sz w:val="24"/>
          <w:szCs w:val="24"/>
        </w:rPr>
        <w:t xml:space="preserve">– в сфере обмена опытом и новыми технологиями экспертизы;</w:t>
      </w:r>
    </w:p>
    <w:p>
      <w:pPr>
        <w:spacing w:after="120"/>
        <w:ind w:firstLine="397"/>
        <w:jc w:val="both"/>
      </w:pPr>
      <w:r>
        <w:rPr>
          <w:rFonts w:ascii="Arial" w:cs="Arial" w:eastAsia="Arial" w:hAnsi="Arial"/>
          <w:sz w:val="24"/>
          <w:szCs w:val="24"/>
        </w:rPr>
        <w:t xml:space="preserve">– расширение и укрепление научно-технических и научно-методических связей;</w:t>
      </w:r>
    </w:p>
    <w:p>
      <w:pPr>
        <w:spacing w:after="120"/>
        <w:ind w:firstLine="397"/>
        <w:jc w:val="both"/>
      </w:pPr>
      <w:r>
        <w:rPr>
          <w:rFonts w:ascii="Arial" w:cs="Arial" w:eastAsia="Arial" w:hAnsi="Arial"/>
          <w:sz w:val="24"/>
          <w:szCs w:val="24"/>
        </w:rPr>
        <w:t xml:space="preserve">– в области сертификации специалистов, разработки и утверждения стандартов; </w:t>
      </w:r>
    </w:p>
    <w:p>
      <w:pPr>
        <w:spacing w:after="120"/>
        <w:ind w:firstLine="397"/>
        <w:jc w:val="both"/>
      </w:pPr>
      <w:r>
        <w:rPr>
          <w:rFonts w:ascii="Arial" w:cs="Arial" w:eastAsia="Arial" w:hAnsi="Arial"/>
          <w:sz w:val="24"/>
          <w:szCs w:val="24"/>
        </w:rPr>
        <w:t xml:space="preserve">– достижение взаимного признания результатов экспертных исследований и стандартов и оптимизация процедур взаимного принятия и оценки заключений экспертов; </w:t>
      </w:r>
    </w:p>
    <w:p>
      <w:pPr>
        <w:spacing w:after="120"/>
        <w:ind w:firstLine="397"/>
        <w:jc w:val="both"/>
      </w:pPr>
      <w:r>
        <w:rPr>
          <w:rFonts w:ascii="Arial" w:cs="Arial" w:eastAsia="Arial" w:hAnsi="Arial"/>
          <w:sz w:val="24"/>
          <w:szCs w:val="24"/>
        </w:rPr>
        <w:t xml:space="preserve">– взаимодействие в рамках глобальных и региональных судебно-экспертных объединений;</w:t>
      </w:r>
    </w:p>
    <w:p>
      <w:pPr>
        <w:spacing w:after="120"/>
        <w:ind w:firstLine="397"/>
        <w:jc w:val="both"/>
      </w:pPr>
      <w:r>
        <w:rPr>
          <w:rFonts w:ascii="Arial" w:cs="Arial" w:eastAsia="Arial" w:hAnsi="Arial"/>
          <w:sz w:val="24"/>
          <w:szCs w:val="24"/>
        </w:rPr>
        <w:t xml:space="preserve">– в сфере подготовки кадров и повышения квалификации специалистов;</w:t>
      </w:r>
    </w:p>
    <w:p>
      <w:pPr>
        <w:spacing w:after="120"/>
        <w:ind w:firstLine="397"/>
        <w:jc w:val="both"/>
      </w:pPr>
      <w:r>
        <w:rPr>
          <w:rFonts w:ascii="Arial" w:cs="Arial" w:eastAsia="Arial" w:hAnsi="Arial"/>
          <w:sz w:val="24"/>
          <w:szCs w:val="24"/>
        </w:rPr>
        <w:t xml:space="preserve">– налаживание международного сотрудничества в области судебной экспертизы при чрезвычайных и стихийных бедствиях также является приоритетным направлением;</w:t>
      </w:r>
    </w:p>
    <w:p>
      <w:pPr>
        <w:spacing w:after="120"/>
        <w:ind w:firstLine="397"/>
        <w:jc w:val="both"/>
      </w:pPr>
      <w:r>
        <w:rPr>
          <w:rFonts w:ascii="Arial" w:cs="Arial" w:eastAsia="Arial" w:hAnsi="Arial"/>
          <w:sz w:val="24"/>
          <w:szCs w:val="24"/>
        </w:rPr>
        <w:t xml:space="preserve">7) внедрение новых видов/родов судебно-экспертных исследований в сфере высоких технологий, энергетики, экологии, генномодифицированных технологий, интеллектуальной собственности, по происшествиям техногенного характера и авариям на авиатранспорте;</w:t>
      </w:r>
    </w:p>
    <w:p>
      <w:pPr>
        <w:spacing w:after="120"/>
        <w:ind w:firstLine="397"/>
        <w:jc w:val="both"/>
      </w:pPr>
      <w:r>
        <w:rPr>
          <w:rFonts w:ascii="Arial" w:cs="Arial" w:eastAsia="Arial" w:hAnsi="Arial"/>
          <w:sz w:val="24"/>
          <w:szCs w:val="24"/>
        </w:rPr>
        <w:t xml:space="preserve">8) проведение информационной кампании для правоохранительных и судебных органов о вопросах, выявляемых при назначении ими экспертиз, путем организации выездных совместных семинаров судебными экспертами в регионы республики;</w:t>
      </w:r>
    </w:p>
    <w:p>
      <w:pPr>
        <w:spacing w:after="120"/>
        <w:ind w:firstLine="397"/>
        <w:jc w:val="both"/>
      </w:pPr>
      <w:r>
        <w:rPr>
          <w:rFonts w:ascii="Arial" w:cs="Arial" w:eastAsia="Arial" w:hAnsi="Arial"/>
          <w:sz w:val="24"/>
          <w:szCs w:val="24"/>
        </w:rPr>
        <w:t xml:space="preserve">9) проведение мероприятий по информированию населения о судебно-экспертной деятельности.</w:t>
      </w:r>
    </w:p>
    <w:p>
      <w:pPr>
        <w:spacing w:after="120"/>
        <w:ind w:firstLine="397"/>
        <w:jc w:val="both"/>
      </w:pPr>
      <w:r>
        <w:rPr>
          <w:rFonts w:ascii="Arial" w:cs="Arial" w:eastAsia="Arial" w:hAnsi="Arial"/>
          <w:sz w:val="24"/>
          <w:szCs w:val="24"/>
        </w:rPr>
        <w:t xml:space="preserve">2. В рамках направления по совершенствованию системы управления и повышению кадрового потенциала в судебно-экспертной деятельности планируются следующие меры:</w:t>
      </w:r>
    </w:p>
    <w:p>
      <w:pPr>
        <w:spacing w:after="120"/>
        <w:ind w:firstLine="397"/>
        <w:jc w:val="both"/>
      </w:pPr>
      <w:r>
        <w:rPr>
          <w:rFonts w:ascii="Arial" w:cs="Arial" w:eastAsia="Arial" w:hAnsi="Arial"/>
          <w:sz w:val="24"/>
          <w:szCs w:val="24"/>
        </w:rPr>
        <w:t xml:space="preserve">1) приобретение необходимой современной литературы по проведениям исследований в различных сферах для развития учебно-методической базы, обеспечивающей участие экспертов в научных исследованиях по актуальным проблемам экспертной деятельности;</w:t>
      </w:r>
    </w:p>
    <w:p>
      <w:pPr>
        <w:spacing w:after="120"/>
        <w:ind w:firstLine="397"/>
        <w:jc w:val="both"/>
      </w:pPr>
      <w:r>
        <w:rPr>
          <w:rFonts w:ascii="Arial" w:cs="Arial" w:eastAsia="Arial" w:hAnsi="Arial"/>
          <w:sz w:val="24"/>
          <w:szCs w:val="24"/>
        </w:rPr>
        <w:t xml:space="preserve">2) в целях обмена опытом, организация заграничных стажировок судебных экспертов, для изучения и внедрения новых видов/родов судебно-экспертных исследований в сфере высоких технологий, энергетики, экологии, генномодифицированных технологий, интеллектуальной собственности, по происшествиям техногенного характера и авариям на авиатранспорте;</w:t>
      </w:r>
    </w:p>
    <w:p>
      <w:pPr>
        <w:spacing w:after="120"/>
        <w:ind w:firstLine="397"/>
        <w:jc w:val="both"/>
      </w:pPr>
      <w:r>
        <w:rPr>
          <w:rFonts w:ascii="Arial" w:cs="Arial" w:eastAsia="Arial" w:hAnsi="Arial"/>
          <w:sz w:val="24"/>
          <w:szCs w:val="24"/>
        </w:rPr>
        <w:t xml:space="preserve">3) имеется необходимость в приобретении современного специализированного лабораторного оборудования, в частности для проведения судебно-экспертных исследований таких как, геномная (ДНК-анализ), автотовароведческая, товароведческая, автороведческая, экологическая, исследование цифровых подписей;</w:t>
      </w:r>
    </w:p>
    <w:p>
      <w:pPr>
        <w:spacing w:after="120"/>
        <w:ind w:firstLine="397"/>
        <w:jc w:val="both"/>
      </w:pPr>
      <w:r>
        <w:rPr>
          <w:rFonts w:ascii="Arial" w:cs="Arial" w:eastAsia="Arial" w:hAnsi="Arial"/>
          <w:sz w:val="24"/>
          <w:szCs w:val="24"/>
        </w:rPr>
        <w:t xml:space="preserve">4) следует повысить действенность профессиональной этики судебного эксперта в качестве одного из главных установочных документов. В этой связи, имеется необходимость в разработке Кодекса этики судебного эксперта, как профессионально-этическую установку корпоративной социальной ответственности важнейшего принципа в деятельности судебных экспертов;</w:t>
      </w:r>
    </w:p>
    <w:p>
      <w:pPr>
        <w:spacing w:after="120"/>
        <w:ind w:firstLine="397"/>
        <w:jc w:val="both"/>
      </w:pPr>
      <w:r>
        <w:rPr>
          <w:rFonts w:ascii="Arial" w:cs="Arial" w:eastAsia="Arial" w:hAnsi="Arial"/>
          <w:sz w:val="24"/>
          <w:szCs w:val="24"/>
        </w:rPr>
        <w:t xml:space="preserve">5) осуществление взаимодействия с международными организациями в сфере судебно-экспертной деятельности:</w:t>
      </w:r>
    </w:p>
    <w:p>
      <w:pPr>
        <w:spacing w:after="120"/>
        <w:ind w:firstLine="397"/>
        <w:jc w:val="both"/>
      </w:pPr>
      <w:r>
        <w:rPr>
          <w:rFonts w:ascii="Arial" w:cs="Arial" w:eastAsia="Arial" w:hAnsi="Arial"/>
          <w:sz w:val="24"/>
          <w:szCs w:val="24"/>
        </w:rPr>
        <w:t xml:space="preserve">– разработать предложения по совершенствованию правовой базы;</w:t>
      </w:r>
    </w:p>
    <w:p>
      <w:pPr>
        <w:spacing w:after="120"/>
        <w:ind w:firstLine="397"/>
        <w:jc w:val="both"/>
      </w:pPr>
      <w:r>
        <w:rPr>
          <w:rFonts w:ascii="Arial" w:cs="Arial" w:eastAsia="Arial" w:hAnsi="Arial"/>
          <w:sz w:val="24"/>
          <w:szCs w:val="24"/>
        </w:rPr>
        <w:t xml:space="preserve">– участвовать в систематизации, стандартизации и унификации методик экспертных исследований;</w:t>
      </w:r>
    </w:p>
    <w:p>
      <w:pPr>
        <w:spacing w:after="120"/>
        <w:ind w:firstLine="397"/>
        <w:jc w:val="both"/>
      </w:pPr>
      <w:r>
        <w:rPr>
          <w:rFonts w:ascii="Arial" w:cs="Arial" w:eastAsia="Arial" w:hAnsi="Arial"/>
          <w:sz w:val="24"/>
          <w:szCs w:val="24"/>
        </w:rPr>
        <w:t xml:space="preserve">– проведение переговоров с зарубежными организациями, осуществляющими судебно-экспертную деятельность, по подготовке и повышению квалификации кадров в сфере судебно-экспертной деятельности;</w:t>
      </w:r>
    </w:p>
    <w:p>
      <w:pPr>
        <w:spacing w:after="120"/>
        <w:ind w:firstLine="397"/>
        <w:jc w:val="both"/>
      </w:pPr>
      <w:r>
        <w:rPr>
          <w:rFonts w:ascii="Arial" w:cs="Arial" w:eastAsia="Arial" w:hAnsi="Arial"/>
          <w:sz w:val="24"/>
          <w:szCs w:val="24"/>
        </w:rPr>
        <w:t xml:space="preserve">– проведение совместных научно-практических конференций, научно-исследовательских работ по проблемам в сфере судебно-экспертной деятельности.</w:t>
      </w:r>
    </w:p>
    <w:p>
      <w:pPr>
        <w:spacing w:after="120"/>
        <w:ind w:firstLine="397"/>
        <w:jc w:val="both"/>
      </w:pPr>
      <w:r>
        <w:rPr>
          <w:rFonts w:ascii="Arial" w:cs="Arial" w:eastAsia="Arial" w:hAnsi="Arial"/>
          <w:sz w:val="24"/>
          <w:szCs w:val="24"/>
        </w:rPr>
        <w:t xml:space="preserve">3. В рамках цифровизации судебно-экспертной деятельности планируются следующие меры: </w:t>
      </w:r>
    </w:p>
    <w:p>
      <w:pPr>
        <w:spacing w:after="120"/>
        <w:ind w:firstLine="397"/>
        <w:jc w:val="both"/>
      </w:pPr>
      <w:r>
        <w:rPr>
          <w:rFonts w:ascii="Arial" w:cs="Arial" w:eastAsia="Arial" w:hAnsi="Arial"/>
          <w:sz w:val="24"/>
          <w:szCs w:val="24"/>
        </w:rPr>
        <w:t xml:space="preserve">– модернизация АИС «Эксперт» с последующей интеграцией с АИС судебных и правоохранительных органов;</w:t>
      </w:r>
    </w:p>
    <w:p>
      <w:pPr>
        <w:spacing w:after="120"/>
        <w:ind w:firstLine="397"/>
        <w:jc w:val="both"/>
      </w:pPr>
      <w:r>
        <w:rPr>
          <w:rFonts w:ascii="Arial" w:cs="Arial" w:eastAsia="Arial" w:hAnsi="Arial"/>
          <w:sz w:val="24"/>
          <w:szCs w:val="24"/>
        </w:rPr>
        <w:t xml:space="preserve">– разработка и внедрение модуля «Личный кабинет эксперта» в АИС «Эксперт»;</w:t>
      </w:r>
    </w:p>
    <w:p>
      <w:pPr>
        <w:spacing w:after="120"/>
        <w:ind w:firstLine="397"/>
        <w:jc w:val="both"/>
      </w:pPr>
      <w:r>
        <w:rPr>
          <w:rFonts w:ascii="Arial" w:cs="Arial" w:eastAsia="Arial" w:hAnsi="Arial"/>
          <w:sz w:val="24"/>
          <w:szCs w:val="24"/>
        </w:rPr>
        <w:t xml:space="preserve">– наем IT-специалистов для системного администрирования АИС посредством заключения контракта;</w:t>
      </w:r>
    </w:p>
    <w:p>
      <w:pPr>
        <w:spacing w:after="120"/>
        <w:ind w:firstLine="397"/>
        <w:jc w:val="both"/>
      </w:pPr>
      <w:r>
        <w:rPr>
          <w:rFonts w:ascii="Arial" w:cs="Arial" w:eastAsia="Arial" w:hAnsi="Arial"/>
          <w:sz w:val="24"/>
          <w:szCs w:val="24"/>
        </w:rPr>
        <w:t xml:space="preserve">– предусмотреть мероприятия, направленные на обмен опытом с зарубежными странами в частности по вопросам цифровых технологий.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6. Ожидаемые результаты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Настоящая Государственная программа направлена на совершенствование деятельности судебно-экспертных организаций в сфере осуществления судебно-экспертной деятельности и определения приоритетных направлений развития указанной деятельности. Государственная программа послужит основой для совершенствования нормативной правовой базы в обозначенной сфере, разработки методических и методологических основ формирования системы независимой, научной, объективной судебной экспертизы и улучшения деятельности судебно-экспертных организаций в целом.</w:t>
      </w:r>
    </w:p>
    <w:p>
      <w:pPr>
        <w:spacing w:after="120"/>
        <w:ind w:firstLine="397"/>
        <w:jc w:val="both"/>
      </w:pPr>
      <w:r>
        <w:rPr>
          <w:rFonts w:ascii="Arial" w:cs="Arial" w:eastAsia="Arial" w:hAnsi="Arial"/>
          <w:sz w:val="24"/>
          <w:szCs w:val="24"/>
        </w:rPr>
        <w:t xml:space="preserve">Развитие современных и потенциальных возможностей судебной экспертизы, обеспечение высокого профессионального уровня экспертных кадров и повышение качества проводимых судебных экспертиз, будет способствовать, в конечном итоге, повышению эффективности правосудия, усилению процессуальных гарантий качественного, всестороннего, объективного расследования и судебного рассмотрения каждого дела, защите законных прав и интересов лиц, вовлекаемых в сферу судопроизводства.</w:t>
      </w:r>
    </w:p>
    <w:p>
      <w:pPr>
        <w:spacing w:after="120"/>
        <w:ind w:firstLine="397"/>
        <w:jc w:val="both"/>
      </w:pPr>
      <w:r>
        <w:rPr>
          <w:rFonts w:ascii="Arial" w:cs="Arial" w:eastAsia="Arial" w:hAnsi="Arial"/>
          <w:sz w:val="24"/>
          <w:szCs w:val="24"/>
        </w:rPr>
        <w:t xml:space="preserve">Кроме того, в числе ожидаемых результатов будет также:</w:t>
      </w:r>
    </w:p>
    <w:p>
      <w:pPr>
        <w:spacing w:after="120"/>
        <w:ind w:firstLine="397"/>
        <w:jc w:val="both"/>
      </w:pPr>
      <w:r>
        <w:rPr>
          <w:rFonts w:ascii="Arial" w:cs="Arial" w:eastAsia="Arial" w:hAnsi="Arial"/>
          <w:sz w:val="24"/>
          <w:szCs w:val="24"/>
        </w:rPr>
        <w:t xml:space="preserve">– повышена эффективность судебно-экспертной деятельности как неотъемлемой части правоохранительной и судебной системы государства;</w:t>
      </w:r>
    </w:p>
    <w:p>
      <w:pPr>
        <w:spacing w:after="120"/>
        <w:ind w:firstLine="397"/>
        <w:jc w:val="both"/>
      </w:pPr>
      <w:r>
        <w:rPr>
          <w:rFonts w:ascii="Arial" w:cs="Arial" w:eastAsia="Arial" w:hAnsi="Arial"/>
          <w:sz w:val="24"/>
          <w:szCs w:val="24"/>
        </w:rPr>
        <w:t xml:space="preserve">– создана оптимальная модель функционирования судебно-экспертной системы как важного инструмента обеспечения законности и безопасности страны;</w:t>
      </w:r>
    </w:p>
    <w:p>
      <w:pPr>
        <w:spacing w:after="120"/>
        <w:ind w:firstLine="397"/>
        <w:jc w:val="both"/>
      </w:pPr>
      <w:r>
        <w:rPr>
          <w:rFonts w:ascii="Arial" w:cs="Arial" w:eastAsia="Arial" w:hAnsi="Arial"/>
          <w:sz w:val="24"/>
          <w:szCs w:val="24"/>
        </w:rPr>
        <w:t xml:space="preserve">– обеспечение международного признания результатов судебно-экспертной деятельности в Кыргызской Республике;</w:t>
      </w:r>
    </w:p>
    <w:p>
      <w:pPr>
        <w:spacing w:after="120"/>
        <w:ind w:firstLine="397"/>
        <w:jc w:val="both"/>
      </w:pPr>
      <w:r>
        <w:rPr>
          <w:rFonts w:ascii="Arial" w:cs="Arial" w:eastAsia="Arial" w:hAnsi="Arial"/>
          <w:sz w:val="24"/>
          <w:szCs w:val="24"/>
        </w:rPr>
        <w:t xml:space="preserve">– развитие негосударственной судебно-экспертной деятельности и создание основ альтернативности и состязательности в судебно-экспертной деятельности.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7. Благоприятные предпосылки и риски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рамках Государственной программы закладываются мероприятия, требующие достаточного финансирования, которое не сможет быть полностью реализовано исключительно за счет средств республиканского бюджета.</w:t>
      </w:r>
    </w:p>
    <w:p>
      <w:pPr>
        <w:spacing w:after="120"/>
        <w:ind w:firstLine="397"/>
        <w:jc w:val="both"/>
      </w:pPr>
      <w:r>
        <w:rPr>
          <w:rFonts w:ascii="Arial" w:cs="Arial" w:eastAsia="Arial" w:hAnsi="Arial"/>
          <w:sz w:val="24"/>
          <w:szCs w:val="24"/>
        </w:rPr>
        <w:t xml:space="preserve">При реализации Государственной программы будут приняты меры по изысканию иных, не запрещенных законодательством Кыргызской Республики, финансовых средств. Однако, основной риск заключается в возможности недостаточного финансирования запланированных мероприятий.</w:t>
      </w:r>
    </w:p>
    <w:p>
      <w:pPr>
        <w:spacing w:after="120"/>
        <w:ind w:firstLine="397"/>
        <w:jc w:val="both"/>
      </w:pPr>
      <w:r>
        <w:rPr>
          <w:rFonts w:ascii="Arial" w:cs="Arial" w:eastAsia="Arial" w:hAnsi="Arial"/>
          <w:sz w:val="24"/>
          <w:szCs w:val="24"/>
        </w:rPr>
        <w:t xml:space="preserve">2. Общегосударственные цели развития и политика Кабинета Министров Кыргызской Республики могут претерпеть изменения, которые в конечном итоге могут повлиять на реализацию отдельных мероприятий Государственной программы. Решением данной проблемы может стать корректировка направлений деятельности Государственной программы.</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sdeg5i6lvcnbmny0zo1q">
      <w:r>
        <w:rPr>
          <w:rFonts w:ascii="Arial" w:cs="Arial" w:eastAsia="Arial" w:hAnsi="Arial"/>
          <w:color w:val="132D3F"/>
          <w:sz w:val="16"/>
          <w:szCs w:val="16"/>
          <w:u w:val="single"/>
        </w:rPr>
        <w:t xml:space="preserve">dalil.kg/document/230013056</w:t>
      </w:r>
    </w:hyperlink>
  </w:p>
  <w:p>
    <w:pPr>
      <w:spacing w:after="0" w:before="40"/>
      <w:jc w:val="center"/>
    </w:pPr>
    <w:hyperlink w:history="1" r:id="rIdiiqt1fjrajkb0i7jisyn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ubkoi7s0wltfwzlcmv_w" Type="http://schemas.openxmlformats.org/officeDocument/2006/relationships/hyperlink" Target="https://dalil.kg/document/434916" TargetMode="External"/><Relationship Id="rId1i6sf_gcn662xbshmyudl" Type="http://schemas.openxmlformats.org/officeDocument/2006/relationships/hyperlink" Target="https://dalil.kg/document/434915" TargetMode="External"/><Relationship Id="rIdkebciumk-_f1a9-zl96yw" Type="http://schemas.openxmlformats.org/officeDocument/2006/relationships/hyperlink" Target="https://dalil.kg/document/430700" TargetMode="External"/><Relationship Id="rIdffmhghajdcn5a7q2roaw6" Type="http://schemas.openxmlformats.org/officeDocument/2006/relationships/hyperlink" Target="https://dalil.kg/document/430699" TargetMode="External"/><Relationship Id="rIdluyqwh_rh2piknzpshkpx" Type="http://schemas.openxmlformats.org/officeDocument/2006/relationships/hyperlink" Target="https://dalil.kg/document/430002" TargetMode="External"/><Relationship Id="rIdgqs5itmtgvtw19zpp6x-z" Type="http://schemas.openxmlformats.org/officeDocument/2006/relationships/hyperlink" Target="https://dalil.kg/document/434915" TargetMode="External"/><Relationship Id="rIdgwhbbrybbazj4m6fel9xu" Type="http://schemas.openxmlformats.org/officeDocument/2006/relationships/hyperlink" Target="https://dalil.kg/document/434916" TargetMode="External"/><Relationship Id="rIdamgdmyrianvlktoosdhe4" Type="http://schemas.openxmlformats.org/officeDocument/2006/relationships/hyperlink" Target="https://dalil.kg/document/203908" TargetMode="External"/><Relationship Id="rIdecf_vkrmrsrrmzstyi0bx" Type="http://schemas.openxmlformats.org/officeDocument/2006/relationships/hyperlink" Target="https://dalil.kg/document/203908"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sdeg5i6lvcnbmny0zo1q" Type="http://schemas.openxmlformats.org/officeDocument/2006/relationships/hyperlink" Target="https://dalil.kg/document/230013056" TargetMode="External"/><Relationship Id="rIdiiqt1fjrajkb0i7jisyn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2026-09-27T17:15:32.998Z</dcterms:created>
  <dcterms:modified xsi:type="dcterms:W3CDTF">2026-09-27T17:15:32.998Z</dcterms:modified>
</cp:coreProperties>
</file>

<file path=docProps/custom.xml><?xml version="1.0" encoding="utf-8"?>
<Properties xmlns="http://schemas.openxmlformats.org/officeDocument/2006/custom-properties" xmlns:vt="http://schemas.openxmlformats.org/officeDocument/2006/docPropsVTypes"/>
</file>