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766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КР </w:t>
      </w:r>
      <w:hyperlink w:history="1" r:id="rId0-ryvdssxwzncfndr2fw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13 сентября 2024 года № 547-р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ybddkmcijky7np7ir2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2025 года № 22-р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p8barezdlypx5oyk4a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2025 года № 690-р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qwmu06w6rxf-gjte4im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2026 года № 618-т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промышленных производств базальтовых непрерывных волокон, армирующих, композиционных и теплоизоляционных материалов, широко применяющихся в строительной отрасли, сейсмостойком, дорожном и гидротехническом строительстве, энергетике, промышленности, а также повышения экспортного потенциала Кыргызской Республики, в соответствии со статьями </w:t>
      </w:r>
      <w:hyperlink w:history="1" r:id="rIdxf9of8zumhome6logwi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xsa9ydrl0elztqkt4t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и реализации проекта государственной программы «Базальтовые волокна и материалы» в составе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до </w:t>
      </w:r>
      <w:r>
        <w:rPr>
          <w:rFonts w:ascii="Arial" w:cs="Arial" w:eastAsia="Arial" w:hAnsi="Arial"/>
          <w:sz w:val="24"/>
          <w:szCs w:val="24"/>
        </w:rPr>
        <w:t xml:space="preserve">30 сентября</w:t>
      </w:r>
      <w:r>
        <w:rPr>
          <w:rFonts w:ascii="Arial" w:cs="Arial" w:eastAsia="Arial" w:hAnsi="Arial"/>
          <w:sz w:val="24"/>
          <w:szCs w:val="24"/>
        </w:rPr>
        <w:t xml:space="preserve"> 2026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работы по обновлению норм и правил проектирования, учитывающих/предусматривающих применение базальтовых материалов в гражданском строительстве, гидротехническом строительстве, энергетике, водном и коммунальном хозяйстве, а также при строительстве объектов транспортной коммуникации и гражданской безопасности и внести соответствующие предложения в Министерство экономики и коммерции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подготовить проекты программ по использованию базальтовой продукции в строительной отрасли, дорожном строительстве, гидротехническом строительстве, энергетике, водном и коммунальном хозяйстве, а также в обеспечении сейсмостойкости зданий, сооружений и внести соответствующие предложения в Министерство экономики и коммерции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КР от </w:t>
      </w:r>
      <w:hyperlink w:history="1" r:id="rIdpzkbku2ngmjjab3avce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2024 года № 547-р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lg9pdnt2tpvarlw43m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2025 года № 690-р,</w:t>
        </w:r>
      </w:hyperlink>
      <w:hyperlink w:history="1" r:id="rId8_6tkkkgx2fbiqoa4qw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2026 года № 618-т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до </w:t>
      </w:r>
      <w:r>
        <w:rPr>
          <w:rFonts w:ascii="Arial" w:cs="Arial" w:eastAsia="Arial" w:hAnsi="Arial"/>
          <w:sz w:val="24"/>
          <w:szCs w:val="24"/>
        </w:rPr>
        <w:t xml:space="preserve">30 октября</w:t>
      </w:r>
      <w:r>
        <w:rPr>
          <w:rFonts w:ascii="Arial" w:cs="Arial" w:eastAsia="Arial" w:hAnsi="Arial"/>
          <w:sz w:val="24"/>
          <w:szCs w:val="24"/>
        </w:rPr>
        <w:t xml:space="preserve"> 2026 года в установленном порядке внести в Администрацию Президента Кыргызской Республики соответствующие проекты решений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yvl1k8gzhzdrb3wpijg6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2024 года № 547-р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y1kxqf26n-tihpppbys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2025 года № 690-р,</w:t>
        </w:r>
      </w:hyperlink>
      <w:hyperlink w:history="1" r:id="rIdw0ewxpf2qff19ejfgme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2026 года № 618-т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межведомственной рабочей группе право привлекать в установленном порядке к работе сотрудников министерств, административных ведомств, иных государственных органов, независимых экспертов и консультантов.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Министерствам, административным ведомствам, местным государственным администрациям и органам местного самоуправления Кыргызской Республики (по согласованию) в оперативном порядке представлять необходимую информацию по запросу межведомственной рабочей группы и оказывать содействие в ее работе.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Организационное, методическое и иное обеспечение деятельности межведомственной рабочей группы возложить на Министерство экономики и коммерции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 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по разработке и реализации проекта государственной программы «Базальтовые волокна и материалы»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oxxdb4jbs_31xucuonj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2026 года № 618-т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Акунбеков Эрлист Абакирович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 – министр водных ресурсов, сельского хозяйства и перерабатывающей промышленности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Бакыт Толомушевич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Республики, заместитель руководителя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Асылкулов Искендер Эсенгельдиевич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Жаныбеков Тариэль Камалбекович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 Нурбек Алмазбекович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Ысабеков Кубанычбек Абдимуталипович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Мукашев Кыялбек Белекович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Хасенова Гулнара Идрисовна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по регулированию топливно-энергетического комплекса при Министерстве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Бикулов Дамирбек Жантураевич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главы Национального агентства по инвестициям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Жабудаев Түрүкмен Жусупбекович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науки Министерства науки, высшего образования и инноваций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Тынчыбек уулу</w:t>
      </w:r>
      <w:r>
        <w:rPr>
          <w:rFonts w:ascii="Arial" w:cs="Arial" w:eastAsia="Arial" w:hAnsi="Arial"/>
          <w:sz w:val="24"/>
          <w:szCs w:val="24"/>
        </w:rPr>
        <w:t xml:space="preserve">Рыскул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геолог государственного предприятия «Кыргызгеология» при Министерстве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Райымжан уулу</w:t>
      </w:r>
      <w:r>
        <w:rPr>
          <w:rFonts w:ascii="Arial" w:cs="Arial" w:eastAsia="Arial" w:hAnsi="Arial"/>
          <w:sz w:val="24"/>
          <w:szCs w:val="24"/>
        </w:rPr>
        <w:t xml:space="preserve">Бакыт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инженер государственного учреждения «Дирекция строительства водохозяйственных объектов» Службы водных ресурсов при Министерстве водных ресурсов, сельского хозяйства и перерабатывающей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Сулайманова Айнура Жумалиевна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законодательства в сфере земельного, природоохранного, аграрного и архитектурного законодательства управления экономического законодательства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Канаев Байэл Жамшитбекович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электроэнергетики Министерства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Кудайбергенова Нургүл Садыкбековна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инженерного обследования зданий и сооружений Государственного института сейсмостойкого строительства и инженерного проектирования при Министерстве строительства, архитектуры и жилищно-коммунального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Бейшенбеков Жанарбек Торобаевич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комплексного развития региона аппарата полномоченого представителя Президенте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Айзек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учреждения «Институт геологии им. М.М. Адышева Национальной академии наук Кыргызской Республики при Президенте Кыргызской Республики(по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 Жанболот Качкынбаевич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«Теоретическая и общая электротехника» Кыргызского государственного технического университета имени И. Раззакова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Жолдошбек Чубакович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технический директор открытого акционерного общества «Национальная электрическая сеть Кыргызстана»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-ryvdssxwzncfndr2fw8" Type="http://schemas.openxmlformats.org/officeDocument/2006/relationships/hyperlink" Target="http://kodeks.duckdns.org/document/230013543" TargetMode="External"/><Relationship Id="rIdqybddkmcijky7np7ir2kh" Type="http://schemas.openxmlformats.org/officeDocument/2006/relationships/hyperlink" Target="http://kodeks.duckdns.org/document/230022240" TargetMode="External"/><Relationship Id="rIdzp8barezdlypx5oyk4aqx" Type="http://schemas.openxmlformats.org/officeDocument/2006/relationships/hyperlink" Target="http://kodeks.duckdns.org/document/230030156" TargetMode="External"/><Relationship Id="rIdvqwmu06w6rxf-gjte4im_" Type="http://schemas.openxmlformats.org/officeDocument/2006/relationships/hyperlink" Target="http://kodeks.duckdns.org/document/230050006" TargetMode="External"/><Relationship Id="rIdxf9of8zumhome6logwimk" Type="http://schemas.openxmlformats.org/officeDocument/2006/relationships/hyperlink" Target="http://kodeks.duckdns.org/document/112301#st_13" TargetMode="External"/><Relationship Id="rIdjxsa9ydrl0elztqkt4tqk" Type="http://schemas.openxmlformats.org/officeDocument/2006/relationships/hyperlink" Target="http://kodeks.duckdns.org/document/112301#st_17" TargetMode="External"/><Relationship Id="rIdpzkbku2ngmjjab3avcelk" Type="http://schemas.openxmlformats.org/officeDocument/2006/relationships/hyperlink" Target="http://kodeks.duckdns.org/document/230013543" TargetMode="External"/><Relationship Id="rId5lg9pdnt2tpvarlw43mqr" Type="http://schemas.openxmlformats.org/officeDocument/2006/relationships/hyperlink" Target="http://kodeks.duckdns.org/document/230030156" TargetMode="External"/><Relationship Id="rId8_6tkkkgx2fbiqoa4qwrc" Type="http://schemas.openxmlformats.org/officeDocument/2006/relationships/hyperlink" Target="http://kodeks.duckdns.org/document/230050006" TargetMode="External"/><Relationship Id="rIdyvl1k8gzhzdrb3wpijg6a" Type="http://schemas.openxmlformats.org/officeDocument/2006/relationships/hyperlink" Target="http://kodeks.duckdns.org/document/230013543" TargetMode="External"/><Relationship Id="rIdly1kxqf26n-tihpppbys9" Type="http://schemas.openxmlformats.org/officeDocument/2006/relationships/hyperlink" Target="http://kodeks.duckdns.org/document/230030156" TargetMode="External"/><Relationship Id="rIdw0ewxpf2qff19ejfgmexq" Type="http://schemas.openxmlformats.org/officeDocument/2006/relationships/hyperlink" Target="http://kodeks.duckdns.org/document/230050006" TargetMode="External"/><Relationship Id="rIdoxxdb4jbs_31xucuonjme" Type="http://schemas.openxmlformats.org/officeDocument/2006/relationships/hyperlink" Target="http://kodeks.duckdns.org/document/230050006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2026-09-23T00:33:42.452Z</dcterms:created>
  <dcterms:modified xsi:type="dcterms:W3CDTF">2026-09-23T00:33:42.452Z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