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575-р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экспортного потенциала сельскохозяйственной продукции Кыргызской Республики посредством строительства ветеринарной и фитосанитарной лабораторий, в соответствии со статьями </w:t>
      </w:r>
      <w:hyperlink w:history="1" r:id="rIdzpnj3uu4c9xsk2apu_e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kondkeyr6kmefgowor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оперативное управление Ветеринарной службе при Министерстве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земельный участок (со строениями), находящийся в ведении Кыргызского научно-исследовательского института земледелия при Министерстве водных ресурсов, сельского хозяйства и перерабатывающей промышленности Кыргызской Республики, расположенный по адресу: город Бишкек, ул. Тимура Фрунзе, № 100, идентификационный код 1-01</w:t>
      </w:r>
      <w:r>
        <w:rPr>
          <w:rFonts w:ascii="Arial" w:cs="Arial" w:eastAsia="Arial" w:hAnsi="Arial"/>
          <w:sz w:val="24"/>
          <w:szCs w:val="24"/>
        </w:rPr>
        <w:t xml:space="preserve">-0</w:t>
      </w:r>
      <w:r>
        <w:rPr>
          <w:rFonts w:ascii="Arial" w:cs="Arial" w:eastAsia="Arial" w:hAnsi="Arial"/>
          <w:sz w:val="24"/>
          <w:szCs w:val="24"/>
        </w:rPr>
        <w:t xml:space="preserve">4-0025-0446, площадью 0,9763 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земельный участок со строениями (склад, гараж, навес), находящийся в ведении Государственного предприятия по землеустройству «Кыргызгипрозем» при Государственном агентстве по земельным ресурсам, кадастру, геодезии и картографии при Кабинете Министров Кыргызской Республики, расположенный по адресу: город Бишкек, ул. Тимура Фрунзе, № 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, идентификационный код 1</w:t>
      </w:r>
      <w:r>
        <w:rPr>
          <w:rFonts w:ascii="Arial" w:cs="Arial" w:eastAsia="Arial" w:hAnsi="Arial"/>
          <w:sz w:val="24"/>
          <w:szCs w:val="24"/>
        </w:rPr>
        <w:t xml:space="preserve">-01</w:t>
      </w:r>
      <w:r>
        <w:rPr>
          <w:rFonts w:ascii="Arial" w:cs="Arial" w:eastAsia="Arial" w:hAnsi="Arial"/>
          <w:sz w:val="24"/>
          <w:szCs w:val="24"/>
        </w:rPr>
        <w:t xml:space="preserve">-04-0025-0124, площадью 0,128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в установленном порядке осуществить прием-передачу земельных участков,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земельным ресурсам, кадастру, геодезии и картографии при Кабинете Министров Кыргызской Республики в установленном порядке осуществить государственную регистрацию прав на земельные участки, указанные в пункте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Ветеринарной службе при Министерстве водных ресурсов, сельского хозяйства и перерабатывающей промышленности Кыргызской Республики использовать земельные участки, указанные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распоряжения,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</w:t>
      </w:r>
      <w:r>
        <w:rPr>
          <w:rFonts w:ascii="Arial" w:cs="Arial" w:eastAsia="Arial" w:hAnsi="Arial"/>
          <w:sz w:val="24"/>
          <w:szCs w:val="24"/>
        </w:rPr>
        <w:t xml:space="preserve">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o830_xaeiuorqss4y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dalil.kg/document/230014242</w:t>
      </w:r>
    </w:hyperlink>
  </w:p>
  <w:p>
    <w:pPr>
      <w:spacing w:after="0" w:before="40"/>
      <w:jc w:val="center"/>
    </w:pPr>
    <w:hyperlink w:history="1" r:id="rIdpcmiwc_xbaxy0csygib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nj3uu4c9xsk2apu_e7o" Type="http://schemas.openxmlformats.org/officeDocument/2006/relationships/hyperlink" Target="https://dalil.kg/document/112301#st_13" TargetMode="External"/><Relationship Id="rIdgkondkeyr6kmefgowor6g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o830_xaeiuorqss4yvo" Type="http://schemas.openxmlformats.org/officeDocument/2006/relationships/hyperlink" Target="https://dalil.kg/document/230014242" TargetMode="External"/><Relationship Id="rIdpcmiwc_xbaxy0csygib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2026-09-27T16:55:14.085Z</dcterms:created>
  <dcterms:modified xsi:type="dcterms:W3CDTF">2026-09-27T16:55:14.085Z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