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октября 2024 года № 606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упорядочении торговой деятельности на территории Кыргызской Республики" от 30 сентября 2014 года № 560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</w:t>
      </w:r>
      <w:hyperlink w:history="1" r:id="rIdammkmdte7ek6o-afyvz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внутренней торговле в Кыргызской Республике", статьями </w:t>
      </w:r>
      <w:hyperlink w:history="1" r:id="rId-z9irguat9wml838x5n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cc87dirrur6k2acyxt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u5tqsutx7yskmy_xc7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торговой деятельности на территории Кыргызской Республики" от 30 сентября 2014 года № 560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pnhnazllh2c50xo6bt9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торговли отдельными видами товаров на территории Кыргызской Республики, утвержденных вышеназванным </w:t>
      </w:r>
      <w:hyperlink w:history="1" r:id="rIdkw4ubpnj03he_ff4pkg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 "зарегистрированными в соответствии с законодательством Кыргызской Республики" дополнить словами ",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 "выдаваемых уполномоченным органом Кыргызской Республики в сфере миграции" дополнить словами ",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после слов "на оказываемые услуги должно быть выражено" дополнить словами "за единицу измерения товара";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"172. Не разрешается мелкорозничная торговля любыми видами товаров и продукции на территории близ зданий государственных органов и органов местного самоуправления, памятников культуры, культовых сооружений, на проезжей части автодороги, тротуарах, парковках, парках, скверах, на полосе отвода (разделительной полосе) автомобильных дорог общего пользования и придорожной полосе. Нарушение данного требования влечет за собой принятие мер, предусмотренных </w:t>
      </w:r>
      <w:hyperlink w:history="1" r:id="rIdquc-lxnjtam65ef1vzt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"174. Пункты мелкорозничной торговой сети осуществляют торговлю с применением или без применения контрольно-кассовых машин в соответствии с налоговым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55irg7opnfftb7kqsj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защите и развитии конкуренции в торговой деятельности на территории Кыргызской Республики, утвержденном вышеназванным </w:t>
      </w:r>
      <w:hyperlink w:history="1" r:id="rIdcuhbahl7epczjwmwgc1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В случае если предусмотрено государственное регулирование цен на отдельные виды товаров, торговых надбавок (наценок) к ценам на них (в том числе установление их предельных (максимального и (или) минимального) уровней), цены на такие товары, торговые надбавки (наценки) к ценам на них регулируются в установленном порядке Кабинетом Министров Кыргызской Республики в соответствии с законами Кыргызской Республики "</w:t>
      </w:r>
      <w:hyperlink w:history="1" r:id="rIdbjbg_pdqc1iqfivuve6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ws9pu4qynlfzvbwfyd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ценообразовании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z5imzwj8l43v9ownz4k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продовольственной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"в четырнадцатидневный срок" заменить словами "в течение 7 календарных дней";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"не может превышать десять процентов" заменить словами "не может превышать пять процентов";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указанного в пункте 7 настоящего Положения,"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"Правительством" заменить словами "Кабинетом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1-3 пункта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социально значимые продовольственные товары подлежат оплате не позднее 7 календарных дней с даты реализации товаров торговой сетью;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продовольственные товары, поставляемые производителями (изготовителями), подлежат оплате не позднее 14 календарных дней с даты реализации товаров торговой сетью;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продовольственные товары, поставляемые прочими субъектами предпринимательства, осуществляющими торговую деятельность, подлежат оплате по соглашению сторон.";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слова "об административной ответственности" заменить словами "о правонарушениях".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октября 2024 года № 79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mezbv-bpjrrtbx5jw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dalil.kg/document/230015625</w:t>
      </w:r>
    </w:hyperlink>
  </w:p>
  <w:p>
    <w:pPr>
      <w:spacing w:after="0" w:before="40"/>
      <w:jc w:val="center"/>
    </w:pPr>
    <w:hyperlink w:history="1" r:id="rIdgbuce6qhbyvlonzqzoi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mkmdte7ek6o-afyvzsu" Type="http://schemas.openxmlformats.org/officeDocument/2006/relationships/hyperlink" Target="https://dalil.kg/document/995#st_12_1" TargetMode="External"/><Relationship Id="rId-z9irguat9wml838x5nwx" Type="http://schemas.openxmlformats.org/officeDocument/2006/relationships/hyperlink" Target="https://dalil.kg/document/112301#st_13" TargetMode="External"/><Relationship Id="rId5cc87dirrur6k2acyxtmh" Type="http://schemas.openxmlformats.org/officeDocument/2006/relationships/hyperlink" Target="https://dalil.kg/document/112301#st_17" TargetMode="External"/><Relationship Id="rIdou5tqsutx7yskmy_xc7jt" Type="http://schemas.openxmlformats.org/officeDocument/2006/relationships/hyperlink" Target="https://dalil.kg/document/97022" TargetMode="External"/><Relationship Id="rIdpnhnazllh2c50xo6bt9gu" Type="http://schemas.openxmlformats.org/officeDocument/2006/relationships/hyperlink" Target="https://dalil.kg/document/97023" TargetMode="External"/><Relationship Id="rIdkw4ubpnj03he_ff4pkgmn" Type="http://schemas.openxmlformats.org/officeDocument/2006/relationships/hyperlink" Target="https://dalil.kg/document/97022" TargetMode="External"/><Relationship Id="rIdquc-lxnjtam65ef1vzt7l" Type="http://schemas.openxmlformats.org/officeDocument/2006/relationships/hyperlink" Target="https://dalil.kg/document/112306" TargetMode="External"/><Relationship Id="rIdp55irg7opnfftb7kqsj3v" Type="http://schemas.openxmlformats.org/officeDocument/2006/relationships/hyperlink" Target="https://dalil.kg/document/97026" TargetMode="External"/><Relationship Id="rIdcuhbahl7epczjwmwgc1rp" Type="http://schemas.openxmlformats.org/officeDocument/2006/relationships/hyperlink" Target="https://dalil.kg/document/97022" TargetMode="External"/><Relationship Id="rIdbjbg_pdqc1iqfivuve6yw" Type="http://schemas.openxmlformats.org/officeDocument/2006/relationships/hyperlink" Target="https://dalil.kg/document/203356" TargetMode="External"/><Relationship Id="rId8ws9pu4qynlfzvbwfydjf" Type="http://schemas.openxmlformats.org/officeDocument/2006/relationships/hyperlink" Target="https://dalil.kg/document/112562" TargetMode="External"/><Relationship Id="rIdz5imzwj8l43v9ownz4ksg" Type="http://schemas.openxmlformats.org/officeDocument/2006/relationships/hyperlink" Target="https://dalil.kg/document/20239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mezbv-bpjrrtbx5jwhl" Type="http://schemas.openxmlformats.org/officeDocument/2006/relationships/hyperlink" Target="https://dalil.kg/document/230015625" TargetMode="External"/><Relationship Id="rIdgbuce6qhbyvlonzqzoi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2026-09-25T14:54:10.294Z</dcterms:created>
  <dcterms:modified xsi:type="dcterms:W3CDTF">2026-09-25T14:54:10.294Z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