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корпоративных накопительных пенсионных фондах в</w:t>
      </w:r>
    </w:p>
    <w:p>
      <w:pPr>
        <w:spacing w:after="240" w:before="200"/>
        <w:jc w:val="center"/>
      </w:pPr>
      <w:r>
        <w:rPr>
          <w:rFonts w:ascii="Arial" w:cs="Arial" w:eastAsia="Arial" w:hAnsi="Arial"/>
          <w:b/>
          <w:bCs/>
          <w:sz w:val="32"/>
          <w:szCs w:val="32"/>
        </w:rPr>
        <w:t xml:space="preserve">Кыргызской Республике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правовые основы создания, организации, функционирования, управления при осуществлении деятельности корпоративных накопительных пенсионных фондов в Кыргызской Республике.</w:t>
      </w:r>
    </w:p>
    <w:p>
      <w:pPr>
        <w:spacing w:after="120"/>
        <w:ind w:firstLine="397"/>
        <w:jc w:val="both"/>
      </w:pPr>
      <w:r>
        <w:rPr>
          <w:rFonts w:ascii="Arial" w:cs="Arial" w:eastAsia="Arial" w:hAnsi="Arial"/>
          <w:sz w:val="24"/>
          <w:szCs w:val="24"/>
        </w:rPr>
        <w:t xml:space="preserve">2. Корпоративный накопительный пенсионный фонд (далее - фонд) создается на добровольной основе для предоставления дополнительного негосударственного пенсионного обеспечения членам трудового коллектива в соответствии с договорами корпоративного пенсионного обеспечения, заключенными между работодателем и фондом или управляющей компанией, осуществляющими доверительное управление.</w:t>
      </w:r>
    </w:p>
    <w:p>
      <w:pPr>
        <w:spacing w:after="120"/>
        <w:ind w:firstLine="397"/>
        <w:jc w:val="both"/>
      </w:pPr>
      <w:r>
        <w:rPr>
          <w:rFonts w:ascii="Arial" w:cs="Arial" w:eastAsia="Arial" w:hAnsi="Arial"/>
          <w:sz w:val="24"/>
          <w:szCs w:val="24"/>
        </w:rPr>
        <w:t xml:space="preserve">3. Фонд создается одним или несколькими юридическими лицами одной отрасли для своих участников-работников. По отраслевому признаку фонды создаются организациями, ассоциациями или учреждениями, представляющими определенную отрасль, и предназначены для предоставления пенсионного обеспечения работников в этой отрасли.</w:t>
      </w:r>
    </w:p>
    <w:p>
      <w:pPr>
        <w:spacing w:after="120"/>
        <w:ind w:firstLine="397"/>
        <w:jc w:val="both"/>
      </w:pPr>
      <w:r>
        <w:rPr>
          <w:rFonts w:ascii="Arial" w:cs="Arial" w:eastAsia="Arial" w:hAnsi="Arial"/>
          <w:sz w:val="24"/>
          <w:szCs w:val="24"/>
        </w:rPr>
        <w:t xml:space="preserve">4. Деятельность фонда регулируется в соответствии с законодательством Кыргызской Республики об акционерных обществах, законодательством в сфере накопительных пенсионных фондов, настоящим Положением, а также уставом и правилами фонда.</w:t>
      </w:r>
    </w:p>
    <w:p>
      <w:pPr>
        <w:spacing w:after="120"/>
        <w:ind w:firstLine="397"/>
        <w:jc w:val="both"/>
      </w:pPr>
      <w:r>
        <w:rPr>
          <w:rFonts w:ascii="Arial" w:cs="Arial" w:eastAsia="Arial" w:hAnsi="Arial"/>
          <w:sz w:val="24"/>
          <w:szCs w:val="24"/>
        </w:rPr>
        <w:t xml:space="preserve">5. Для целей настоящего Положения используются следующие основные термины и их определения:</w:t>
      </w:r>
    </w:p>
    <w:p>
      <w:pPr>
        <w:spacing w:after="120"/>
        <w:ind w:firstLine="397"/>
        <w:jc w:val="both"/>
      </w:pPr>
      <w:r>
        <w:rPr>
          <w:rFonts w:ascii="Arial" w:cs="Arial" w:eastAsia="Arial" w:hAnsi="Arial"/>
          <w:b/>
          <w:bCs/>
          <w:sz w:val="24"/>
          <w:szCs w:val="24"/>
        </w:rPr>
        <w:t xml:space="preserve">договор корпоративного пенсионного обеспечения -</w:t>
      </w:r>
      <w:r>
        <w:rPr>
          <w:rFonts w:ascii="Arial" w:cs="Arial" w:eastAsia="Arial" w:hAnsi="Arial"/>
          <w:sz w:val="24"/>
          <w:szCs w:val="24"/>
        </w:rPr>
        <w:t xml:space="preserve"> соглашение между фондом или управляющей компанией, с одной стороны, и вкладчиком - с другой (далее - вкладчик), заключаемое в пользу вкладчика, в соответствии с которым вкладчик обязуется уплачивать корпоративные пенсионные взносы в фонд или управляющую компанию, где последний в свою очередь обязуется выплачивать участнику корпоративную пенсию;</w:t>
      </w:r>
    </w:p>
    <w:p>
      <w:pPr>
        <w:spacing w:after="120"/>
        <w:ind w:firstLine="397"/>
        <w:jc w:val="both"/>
      </w:pPr>
      <w:r>
        <w:rPr>
          <w:rFonts w:ascii="Arial" w:cs="Arial" w:eastAsia="Arial" w:hAnsi="Arial"/>
          <w:b/>
          <w:bCs/>
          <w:sz w:val="24"/>
          <w:szCs w:val="24"/>
        </w:rPr>
        <w:t xml:space="preserve">корпоративная пенсионная программа -</w:t>
      </w:r>
      <w:r>
        <w:rPr>
          <w:rFonts w:ascii="Arial" w:cs="Arial" w:eastAsia="Arial" w:hAnsi="Arial"/>
          <w:sz w:val="24"/>
          <w:szCs w:val="24"/>
        </w:rPr>
        <w:t xml:space="preserve"> система негосударственного пенсионного обеспечения, разработанная организацией, закрепляющая условия приобретения работником права на получение корпоративной пенсии, условия финансирования пенсионной программы, порядок определения размера пенсий, а также иные вопросы, связанные с негосударственным корпоративным пенсионным обеспечением работников;</w:t>
      </w:r>
    </w:p>
    <w:p>
      <w:pPr>
        <w:spacing w:after="120"/>
        <w:ind w:firstLine="397"/>
        <w:jc w:val="both"/>
      </w:pPr>
      <w:r>
        <w:rPr>
          <w:rFonts w:ascii="Arial" w:cs="Arial" w:eastAsia="Arial" w:hAnsi="Arial"/>
          <w:b/>
          <w:bCs/>
          <w:sz w:val="24"/>
          <w:szCs w:val="24"/>
        </w:rPr>
        <w:t xml:space="preserve">правопреемник -</w:t>
      </w:r>
      <w:r>
        <w:rPr>
          <w:rFonts w:ascii="Arial" w:cs="Arial" w:eastAsia="Arial" w:hAnsi="Arial"/>
          <w:sz w:val="24"/>
          <w:szCs w:val="24"/>
        </w:rPr>
        <w:t xml:space="preserve"> указанное участником физическое лицо (лица), которому в случае смерти участника выплачивается выкупная сумма в порядке, установленном в соответствии с условиями пенсионного договора;</w:t>
      </w:r>
    </w:p>
    <w:p>
      <w:pPr>
        <w:spacing w:after="120"/>
        <w:ind w:firstLine="397"/>
        <w:jc w:val="both"/>
      </w:pPr>
      <w:r>
        <w:rPr>
          <w:rFonts w:ascii="Arial" w:cs="Arial" w:eastAsia="Arial" w:hAnsi="Arial"/>
          <w:b/>
          <w:bCs/>
          <w:sz w:val="24"/>
          <w:szCs w:val="24"/>
        </w:rPr>
        <w:t xml:space="preserve">работник -</w:t>
      </w:r>
      <w:r>
        <w:rPr>
          <w:rFonts w:ascii="Arial" w:cs="Arial" w:eastAsia="Arial" w:hAnsi="Arial"/>
          <w:sz w:val="24"/>
          <w:szCs w:val="24"/>
        </w:rPr>
        <w:t xml:space="preserve"> физическое лицо, состоящее в трудовых отношениях с работодателем;</w:t>
      </w:r>
    </w:p>
    <w:p>
      <w:pPr>
        <w:spacing w:after="120"/>
        <w:ind w:firstLine="397"/>
        <w:jc w:val="both"/>
      </w:pPr>
      <w:r>
        <w:rPr>
          <w:rFonts w:ascii="Arial" w:cs="Arial" w:eastAsia="Arial" w:hAnsi="Arial"/>
          <w:b/>
          <w:bCs/>
          <w:sz w:val="24"/>
          <w:szCs w:val="24"/>
        </w:rPr>
        <w:t xml:space="preserve">работодатель -</w:t>
      </w:r>
      <w:r>
        <w:rPr>
          <w:rFonts w:ascii="Arial" w:cs="Arial" w:eastAsia="Arial" w:hAnsi="Arial"/>
          <w:sz w:val="24"/>
          <w:szCs w:val="24"/>
        </w:rPr>
        <w:t xml:space="preserve"> юридическое лицо/организация, включая акционерные общества, созданное в соответствии с гражданским законодательством Кыргызской Республики и вступившее в трудовые отношения с работником;</w:t>
      </w:r>
    </w:p>
    <w:p>
      <w:pPr>
        <w:spacing w:after="120"/>
        <w:ind w:firstLine="397"/>
        <w:jc w:val="both"/>
      </w:pPr>
      <w:r>
        <w:rPr>
          <w:rFonts w:ascii="Arial" w:cs="Arial" w:eastAsia="Arial" w:hAnsi="Arial"/>
          <w:b/>
          <w:bCs/>
          <w:sz w:val="24"/>
          <w:szCs w:val="24"/>
        </w:rPr>
        <w:t xml:space="preserve">управляющая компания -</w:t>
      </w:r>
      <w:r>
        <w:rPr>
          <w:rFonts w:ascii="Arial" w:cs="Arial" w:eastAsia="Arial" w:hAnsi="Arial"/>
          <w:sz w:val="24"/>
          <w:szCs w:val="24"/>
        </w:rPr>
        <w:t xml:space="preserve"> отобранный фондом на конкурсной основе независимый профессиональный участник рынка ценных бумаг, осуществляющий от своего имени, в интересах и за счет клиентов доверительное управление инвестиционными активами, в том числе пенсионными;</w:t>
      </w:r>
    </w:p>
    <w:p>
      <w:pPr>
        <w:spacing w:after="120"/>
        <w:ind w:firstLine="397"/>
        <w:jc w:val="both"/>
      </w:pPr>
      <w:r>
        <w:rPr>
          <w:rFonts w:ascii="Arial" w:cs="Arial" w:eastAsia="Arial" w:hAnsi="Arial"/>
          <w:b/>
          <w:bCs/>
          <w:sz w:val="24"/>
          <w:szCs w:val="24"/>
        </w:rPr>
        <w:t xml:space="preserve">устав и пенсионные правила -</w:t>
      </w:r>
      <w:r>
        <w:rPr>
          <w:rFonts w:ascii="Arial" w:cs="Arial" w:eastAsia="Arial" w:hAnsi="Arial"/>
          <w:sz w:val="24"/>
          <w:szCs w:val="24"/>
        </w:rPr>
        <w:t xml:space="preserve"> учредительные документы фонда, определяющие порядок его деятельности и условия исполнения фондом обязательств по договорам дополнительного негосударственного корпоративного пенсионного обеспечения.</w:t>
      </w:r>
    </w:p>
    <w:p>
      <w:pPr>
        <w:spacing w:after="120"/>
        <w:ind w:firstLine="397"/>
        <w:jc w:val="both"/>
      </w:pPr>
      <w:r>
        <w:rPr>
          <w:rFonts w:ascii="Arial" w:cs="Arial" w:eastAsia="Arial" w:hAnsi="Arial"/>
          <w:sz w:val="24"/>
          <w:szCs w:val="24"/>
        </w:rPr>
        <w:t xml:space="preserve">Иные понятия и термины, используемые в настоящем Положении, применяются в значениях, определенных в </w:t>
      </w:r>
      <w:hyperlink w:history="1" r:id="rIdbqlg0ka4novfjmf5oyv18">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Закона Кыргызской Республики "О накопительных пенсионных фондах в Кыргызской Республике".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Основные положения организации и </w:t>
      </w:r>
    </w:p>
    <w:p>
      <w:pPr>
        <w:spacing w:after="240" w:before="200"/>
        <w:jc w:val="center"/>
      </w:pPr>
      <w:r>
        <w:rPr>
          <w:rFonts w:ascii="Arial" w:cs="Arial" w:eastAsia="Arial" w:hAnsi="Arial"/>
          <w:b/>
          <w:bCs/>
          <w:sz w:val="32"/>
          <w:szCs w:val="32"/>
        </w:rPr>
        <w:t xml:space="preserve">функционирования фонда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Основными задачами фонда являются:</w:t>
      </w:r>
    </w:p>
    <w:p>
      <w:pPr>
        <w:spacing w:after="120"/>
        <w:ind w:firstLine="397"/>
        <w:jc w:val="both"/>
      </w:pPr>
      <w:r>
        <w:rPr>
          <w:rFonts w:ascii="Arial" w:cs="Arial" w:eastAsia="Arial" w:hAnsi="Arial"/>
          <w:sz w:val="24"/>
          <w:szCs w:val="24"/>
        </w:rPr>
        <w:t xml:space="preserve">1) организация и предоставление участия работников в корпоративном пенсионном обеспечении, повышение социальной защищенности работника при выходе на пенсию;</w:t>
      </w:r>
    </w:p>
    <w:p>
      <w:pPr>
        <w:spacing w:after="120"/>
        <w:ind w:firstLine="397"/>
        <w:jc w:val="both"/>
      </w:pPr>
      <w:r>
        <w:rPr>
          <w:rFonts w:ascii="Arial" w:cs="Arial" w:eastAsia="Arial" w:hAnsi="Arial"/>
          <w:sz w:val="24"/>
          <w:szCs w:val="24"/>
        </w:rPr>
        <w:t xml:space="preserve">2) исполнение обязательств перед участниками в соответствии с договорами о корпоративном пенсионном обеспечении, предоставление корпоративной пенсии;</w:t>
      </w:r>
    </w:p>
    <w:p>
      <w:pPr>
        <w:spacing w:after="120"/>
        <w:ind w:firstLine="397"/>
        <w:jc w:val="both"/>
      </w:pPr>
      <w:r>
        <w:rPr>
          <w:rFonts w:ascii="Arial" w:cs="Arial" w:eastAsia="Arial" w:hAnsi="Arial"/>
          <w:sz w:val="24"/>
          <w:szCs w:val="24"/>
        </w:rPr>
        <w:t xml:space="preserve">3) повышение привлекательности работы и мотивации сотрудников для достижения лучших результатов, привлечение и удержание высококвалифицированных кадров;</w:t>
      </w:r>
    </w:p>
    <w:p>
      <w:pPr>
        <w:spacing w:after="120"/>
        <w:ind w:firstLine="397"/>
        <w:jc w:val="both"/>
      </w:pPr>
      <w:r>
        <w:rPr>
          <w:rFonts w:ascii="Arial" w:cs="Arial" w:eastAsia="Arial" w:hAnsi="Arial"/>
          <w:sz w:val="24"/>
          <w:szCs w:val="24"/>
        </w:rPr>
        <w:t xml:space="preserve">4) содействие в обеспечении финансовой устойчивости организации, повышение эффективности работы за счет формирования сильной профессиональной команды.</w:t>
      </w:r>
    </w:p>
    <w:p>
      <w:pPr>
        <w:spacing w:after="120"/>
        <w:ind w:firstLine="397"/>
        <w:jc w:val="both"/>
      </w:pPr>
      <w:r>
        <w:rPr>
          <w:rFonts w:ascii="Arial" w:cs="Arial" w:eastAsia="Arial" w:hAnsi="Arial"/>
          <w:sz w:val="24"/>
          <w:szCs w:val="24"/>
        </w:rPr>
        <w:t xml:space="preserve">7. Корпоративная пенсионная программа работодателя устанавливает категории работников, на которых распространяется корпоративное пенсионное обеспечение, используемые пенсионные схемы/планы, источники финансирования пенсионной программы, размер и периодичность уплаты пенсионных взносов работодателем в пользу работников в зависимости от распространяющегося на них пенсионного плана фонда или управляющей компании, осуществляющих корпоративное пенсионное обеспечение, прочие условия корпоративного пенсионного обеспечения.</w:t>
      </w:r>
    </w:p>
    <w:p>
      <w:pPr>
        <w:spacing w:after="120"/>
        <w:ind w:firstLine="397"/>
        <w:jc w:val="both"/>
      </w:pPr>
      <w:r>
        <w:rPr>
          <w:rFonts w:ascii="Arial" w:cs="Arial" w:eastAsia="Arial" w:hAnsi="Arial"/>
          <w:sz w:val="24"/>
          <w:szCs w:val="24"/>
        </w:rPr>
        <w:t xml:space="preserve">8. Корпоративная пенсионная программа работодателя не может противоречить правилам добровольного накопительного пенсионного страхования и пенсионным схемам фонда или управляющей компании, осуществляющим корпоративное пенсионное обеспечение и доверительное управление средствами пенсионных накоплений.</w:t>
      </w:r>
    </w:p>
    <w:p>
      <w:pPr>
        <w:spacing w:after="120"/>
        <w:ind w:firstLine="397"/>
        <w:jc w:val="both"/>
      </w:pPr>
      <w:r>
        <w:rPr>
          <w:rFonts w:ascii="Arial" w:cs="Arial" w:eastAsia="Arial" w:hAnsi="Arial"/>
          <w:sz w:val="24"/>
          <w:szCs w:val="24"/>
        </w:rPr>
        <w:t xml:space="preserve">9. Фонд обязан осуществлять учет своих обязательств перед вкладчиками, участниками и застрахованными лицами и вести раздельный учет средств пенсионных накоплений по корпоративному пенсионному обеспечению и по обязательному пенсионному страхованию.</w:t>
      </w:r>
    </w:p>
    <w:p>
      <w:pPr>
        <w:spacing w:after="120"/>
        <w:ind w:firstLine="397"/>
        <w:jc w:val="both"/>
      </w:pPr>
      <w:r>
        <w:rPr>
          <w:rFonts w:ascii="Arial" w:cs="Arial" w:eastAsia="Arial" w:hAnsi="Arial"/>
          <w:sz w:val="24"/>
          <w:szCs w:val="24"/>
        </w:rPr>
        <w:t xml:space="preserve">10. Права и обязанности вкладчиков, участников и застрахованных лиц определяются настоящим Положением, законодательством Кыргызской Республики в сфере накопительных пенсионных фондов, правилами фонда и договором о корпоративном пенсионном обеспечении.</w:t>
      </w:r>
    </w:p>
    <w:p>
      <w:pPr>
        <w:spacing w:after="120"/>
        <w:ind w:firstLine="397"/>
        <w:jc w:val="both"/>
      </w:pPr>
      <w:r>
        <w:rPr>
          <w:rFonts w:ascii="Arial" w:cs="Arial" w:eastAsia="Arial" w:hAnsi="Arial"/>
          <w:sz w:val="24"/>
          <w:szCs w:val="24"/>
        </w:rPr>
        <w:t xml:space="preserve">11. Фонд осуществляет свои права по вопросам инвестирования пенсионных накоплений в соответствии с законодательством в сфере накопительных пенсионных фондов, не нарушает законных прав и интересов вкладчиков, участников и застрахованных лиц.</w:t>
      </w:r>
    </w:p>
    <w:p>
      <w:pPr>
        <w:spacing w:after="120"/>
        <w:ind w:firstLine="397"/>
        <w:jc w:val="both"/>
      </w:pPr>
      <w:r>
        <w:rPr>
          <w:rFonts w:ascii="Arial" w:cs="Arial" w:eastAsia="Arial" w:hAnsi="Arial"/>
          <w:sz w:val="24"/>
          <w:szCs w:val="24"/>
        </w:rPr>
        <w:t xml:space="preserve">12. Фонд имеет право заключать договор доверительного управления с управляющей компанией в соответствии с гражданским законодательством Кыргызской Республики. Управляющая компания осуществляет свою деятельность в соответствии с настоящим Положением и законодательством Кыргызской Республики в сфере накопительных пенсионных фондов.</w:t>
      </w:r>
    </w:p>
    <w:p>
      <w:pPr>
        <w:spacing w:after="120"/>
        <w:ind w:firstLine="397"/>
        <w:jc w:val="both"/>
      </w:pPr>
      <w:r>
        <w:rPr>
          <w:rFonts w:ascii="Arial" w:cs="Arial" w:eastAsia="Arial" w:hAnsi="Arial"/>
          <w:sz w:val="24"/>
          <w:szCs w:val="24"/>
        </w:rPr>
        <w:t xml:space="preserve">13. Порядок и сроки представления отчета о деятельности фонда устанавливаются законодательством Кыргызской Республики в сфере небанковского финансового рынка и бухгалтерского учета.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Правила деятельности фонда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Правила деятельности фонда по корпоративному пенсионному обеспечению разрабатываются в соответствии с настоящим Положением и утверждаются советом директоров фонда. Фонд вправе устанавливать условия участия работников, имеющих определенный трудовой стаж работы в организации.</w:t>
      </w:r>
    </w:p>
    <w:p>
      <w:pPr>
        <w:spacing w:after="120"/>
        <w:ind w:firstLine="397"/>
        <w:jc w:val="both"/>
      </w:pPr>
      <w:r>
        <w:rPr>
          <w:rFonts w:ascii="Arial" w:cs="Arial" w:eastAsia="Arial" w:hAnsi="Arial"/>
          <w:sz w:val="24"/>
          <w:szCs w:val="24"/>
        </w:rPr>
        <w:t xml:space="preserve">15. Фонд разрабатывает и предлагает работникам различные виды пенсионных схем, содержащие условия участия для получения корпоративной пенсии в определенное время или на пожизненный срок либо до исчерпания средств на именном пенсионном счете, а также по периодичности выплаты пенсий - ежемесячные, ежеквартальные, полугодовые, ежегодные и другие варианты. Фонд вправе разрабатывать пенсионные схемы на определенный срок и продлевать их действие. Пенсионные схемы включают общие сведения об условиях участия работников, размере и периодичности пенсионных взносов, условиях выплаты и продолжительности корпоративной пенсии, а также условиях и последствиях прекращения участия в пенсионной схеме и других аспектах корпоративного пенсионного обеспечения.</w:t>
      </w:r>
    </w:p>
    <w:p>
      <w:pPr>
        <w:spacing w:after="120"/>
        <w:ind w:firstLine="397"/>
        <w:jc w:val="both"/>
      </w:pPr>
      <w:r>
        <w:rPr>
          <w:rFonts w:ascii="Arial" w:cs="Arial" w:eastAsia="Arial" w:hAnsi="Arial"/>
          <w:sz w:val="24"/>
          <w:szCs w:val="24"/>
        </w:rPr>
        <w:t xml:space="preserve">16. Созданный работодателем корпоративный накопительный пенсионный фонд не может изменить вид своей деятельности, в том числе посредством реорганизации, и может быть только ликвидирован в порядке, предусмотренном законодательством Кыргызской Республики в сфере акционерных обществ.</w:t>
      </w:r>
    </w:p>
    <w:p>
      <w:pPr>
        <w:spacing w:after="120"/>
        <w:ind w:firstLine="397"/>
        <w:jc w:val="both"/>
      </w:pPr>
      <w:r>
        <w:rPr>
          <w:rFonts w:ascii="Arial" w:cs="Arial" w:eastAsia="Arial" w:hAnsi="Arial"/>
          <w:sz w:val="24"/>
          <w:szCs w:val="24"/>
        </w:rPr>
        <w:t xml:space="preserve">17. Организация (учреждение), создавшая фонд, несет ответственность за его надлежащее функционирование и управление пенсионными активами его участников вне зависимости от типа управления, используемого фондом.</w:t>
      </w:r>
    </w:p>
    <w:p>
      <w:pPr>
        <w:spacing w:after="120"/>
        <w:ind w:firstLine="397"/>
        <w:jc w:val="both"/>
      </w:pPr>
      <w:r>
        <w:rPr>
          <w:rFonts w:ascii="Arial" w:cs="Arial" w:eastAsia="Arial" w:hAnsi="Arial"/>
          <w:sz w:val="24"/>
          <w:szCs w:val="24"/>
        </w:rPr>
        <w:t xml:space="preserve">18. Уставной капитал фонда должен обеспечивать достаточные активы для выполнения своих обязательств перед всеми участниками в полной мере.</w:t>
      </w:r>
    </w:p>
    <w:p>
      <w:pPr>
        <w:spacing w:after="120"/>
        <w:ind w:firstLine="397"/>
        <w:jc w:val="both"/>
      </w:pPr>
      <w:r>
        <w:rPr>
          <w:rFonts w:ascii="Arial" w:cs="Arial" w:eastAsia="Arial" w:hAnsi="Arial"/>
          <w:sz w:val="24"/>
          <w:szCs w:val="24"/>
        </w:rPr>
        <w:t xml:space="preserve">19. Все доходы, получаемые фондом от управления пенсионными активами, являются собственностью его участников.</w:t>
      </w:r>
    </w:p>
    <w:p>
      <w:pPr>
        <w:spacing w:after="120"/>
        <w:ind w:firstLine="397"/>
        <w:jc w:val="both"/>
      </w:pPr>
      <w:r>
        <w:rPr>
          <w:rFonts w:ascii="Arial" w:cs="Arial" w:eastAsia="Arial" w:hAnsi="Arial"/>
          <w:sz w:val="24"/>
          <w:szCs w:val="24"/>
        </w:rPr>
        <w:t xml:space="preserve">20. Фонд осуществляет инвестирование средств пенсионных накоплений самостоятельно при условии получения соответствующих лицензий в порядке, установленном законодательством в сфере лицензионно-разрешительной системы, или через управляющую компанию посредством заключения договора доверительного управления с управляющей компанией.</w:t>
      </w:r>
    </w:p>
    <w:p>
      <w:pPr>
        <w:spacing w:after="120"/>
        <w:ind w:firstLine="397"/>
        <w:jc w:val="both"/>
      </w:pPr>
      <w:r>
        <w:rPr>
          <w:rFonts w:ascii="Arial" w:cs="Arial" w:eastAsia="Arial" w:hAnsi="Arial"/>
          <w:sz w:val="24"/>
          <w:szCs w:val="24"/>
        </w:rPr>
        <w:t xml:space="preserve">21. Средства пенсионных накоплений могут быть инвестированы только в активы, разрешенные для инвестирования средств пенсионных накоплений, в соответствии с законодательством Кыргызской Республики в сфере инвестирования средств пенсионных накоплений.</w:t>
      </w:r>
    </w:p>
    <w:p>
      <w:pPr>
        <w:spacing w:after="120"/>
        <w:ind w:firstLine="397"/>
        <w:jc w:val="both"/>
      </w:pPr>
      <w:r>
        <w:rPr>
          <w:rFonts w:ascii="Arial" w:cs="Arial" w:eastAsia="Arial" w:hAnsi="Arial"/>
          <w:sz w:val="24"/>
          <w:szCs w:val="24"/>
        </w:rPr>
        <w:t xml:space="preserve">22. Передача средств пенсионных накоплений в доверительное управление не влечет перехода права собственности на них к управляющей компании. Имущество управляющей компании должно быть обособлено от имущества фонда.</w:t>
      </w:r>
    </w:p>
    <w:p>
      <w:pPr>
        <w:spacing w:after="120"/>
        <w:ind w:firstLine="397"/>
        <w:jc w:val="both"/>
      </w:pPr>
      <w:r>
        <w:rPr>
          <w:rFonts w:ascii="Arial" w:cs="Arial" w:eastAsia="Arial" w:hAnsi="Arial"/>
          <w:sz w:val="24"/>
          <w:szCs w:val="24"/>
        </w:rPr>
        <w:t xml:space="preserve">23. Для обеспечения устойчивости исполнения обязательств перед вкладчиками, участниками и застрахованными лицами фонд создает пенсионные резервы.</w:t>
      </w:r>
    </w:p>
    <w:p>
      <w:pPr>
        <w:spacing w:after="120"/>
        <w:ind w:firstLine="397"/>
        <w:jc w:val="both"/>
      </w:pPr>
      <w:r>
        <w:rPr>
          <w:rFonts w:ascii="Arial" w:cs="Arial" w:eastAsia="Arial" w:hAnsi="Arial"/>
          <w:sz w:val="24"/>
          <w:szCs w:val="24"/>
        </w:rPr>
        <w:t xml:space="preserve">24. Для участия работников фонд разрабатывает договор по корпоративному пенсионному обеспечению и предоставляет работникам организации. Договор корпоративного пенсионного обеспечения подписывается между работником и фондом. В договоре должны быть определены права и обязанности сторон, порядок формирования и использования пенсионных накоплений.</w:t>
      </w:r>
    </w:p>
    <w:p>
      <w:pPr>
        <w:spacing w:after="120"/>
        <w:ind w:firstLine="397"/>
        <w:jc w:val="both"/>
      </w:pPr>
      <w:r>
        <w:rPr>
          <w:rFonts w:ascii="Arial" w:cs="Arial" w:eastAsia="Arial" w:hAnsi="Arial"/>
          <w:sz w:val="24"/>
          <w:szCs w:val="24"/>
        </w:rPr>
        <w:t xml:space="preserve">25. После подписания договора и начала пенсионных отчислений в фонд работник признается участником. При признании работника участником фонда в установленном порядке в фонде открывается именной пенсионный счет участника. Организация, осуществляющая пенсионные взносы участникам фонда, признается вкладчиком.</w:t>
      </w:r>
    </w:p>
    <w:p>
      <w:pPr>
        <w:spacing w:after="120"/>
        <w:ind w:firstLine="397"/>
        <w:jc w:val="both"/>
      </w:pPr>
      <w:r>
        <w:rPr>
          <w:rFonts w:ascii="Arial" w:cs="Arial" w:eastAsia="Arial" w:hAnsi="Arial"/>
          <w:sz w:val="24"/>
          <w:szCs w:val="24"/>
        </w:rPr>
        <w:t xml:space="preserve">26. Система корпоративного пенсионного обеспечения строится на выборе работодателем корпоративной пенсионной схемы (солидарная, индивидуальная, паритетная).</w:t>
      </w:r>
    </w:p>
    <w:p>
      <w:pPr>
        <w:spacing w:after="120"/>
        <w:ind w:firstLine="397"/>
        <w:jc w:val="both"/>
      </w:pPr>
      <w:r>
        <w:rPr>
          <w:rFonts w:ascii="Arial" w:cs="Arial" w:eastAsia="Arial" w:hAnsi="Arial"/>
          <w:sz w:val="24"/>
          <w:szCs w:val="24"/>
        </w:rPr>
        <w:t xml:space="preserve">27. Вкладчик и/или участник периодически в установленные сроки и в определенных размерах вносят пенсионные взносы в фонд, предусмотренные в условиях договора корпоративного пенсионного обеспечения, согласно выбранной пенсионной схеме.</w:t>
      </w:r>
    </w:p>
    <w:p>
      <w:pPr>
        <w:spacing w:after="120"/>
        <w:ind w:firstLine="397"/>
        <w:jc w:val="both"/>
      </w:pPr>
      <w:r>
        <w:rPr>
          <w:rFonts w:ascii="Arial" w:cs="Arial" w:eastAsia="Arial" w:hAnsi="Arial"/>
          <w:sz w:val="24"/>
          <w:szCs w:val="24"/>
        </w:rPr>
        <w:t xml:space="preserve">28. Фонд открывает пенсионный счет после поступления в фонд от вкладчика первого пенсионного взноса. Фонд перераспределяет пенсионные суммы с пенсионного счета на именные пенсионные счета участников. Сведения об операциях по именным пенсионным счетам участников фонд периодически в установленных сроках доводит до сведения участников, вкладчика.</w:t>
      </w:r>
    </w:p>
    <w:p>
      <w:pPr>
        <w:spacing w:after="120"/>
        <w:ind w:firstLine="397"/>
        <w:jc w:val="both"/>
      </w:pPr>
      <w:r>
        <w:rPr>
          <w:rFonts w:ascii="Arial" w:cs="Arial" w:eastAsia="Arial" w:hAnsi="Arial"/>
          <w:sz w:val="24"/>
          <w:szCs w:val="24"/>
        </w:rPr>
        <w:t xml:space="preserve">29. Участник осуществляет регулярные взносы из заработной платы, из этих взносов вкладчик удерживает определенную часть и перечисляет ее в фонд. При пенсионной схеме, в которой вкладчик предоставляет дополнительное финансирование, взносы участников пропорционально (эквивалентно) дополняются взносами вкладчика и отражаются на именном пенсионном счете участника.</w:t>
      </w:r>
    </w:p>
    <w:p>
      <w:pPr>
        <w:spacing w:after="120"/>
        <w:ind w:firstLine="397"/>
        <w:jc w:val="both"/>
      </w:pPr>
      <w:r>
        <w:rPr>
          <w:rFonts w:ascii="Arial" w:cs="Arial" w:eastAsia="Arial" w:hAnsi="Arial"/>
          <w:sz w:val="24"/>
          <w:szCs w:val="24"/>
        </w:rPr>
        <w:t xml:space="preserve">30. Продолжительность внесения пенсионных взносов вкладчиком и/или участником соответствует периоду формирования пенсионной суммы, достаточной для обеспечения выплаты корпоративной пенсии в соответствии с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31. Участник фонда для увеличения корпоративной пенсии вправе дополнительно вносить свои собственные средства, помимо регулярных пенсионных взносов, предусмотренных в условиях пенсионной схемы. Участник вправе изменить свой выбор пенсионной схемы или прекратить участие в пенсионной схеме в соответствии с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32. Условия назначения и выплаты негосударственной пенсии устанавливаются условиями договора корпоративного пенсионного обеспечения в соответствии с пенсионной схемой. Обращение участника за получением корпоративной пенсии осуществляется после наступления у него одного из пенсионных оснований.</w:t>
      </w:r>
    </w:p>
    <w:p>
      <w:pPr>
        <w:spacing w:after="120"/>
        <w:ind w:firstLine="397"/>
        <w:jc w:val="both"/>
      </w:pPr>
      <w:r>
        <w:rPr>
          <w:rFonts w:ascii="Arial" w:cs="Arial" w:eastAsia="Arial" w:hAnsi="Arial"/>
          <w:sz w:val="24"/>
          <w:szCs w:val="24"/>
        </w:rPr>
        <w:t xml:space="preserve">33. После наступления пенсионных оснований участник может подать заявление в фонд на назначение корпоративной пенсии, указывая основания, связанные с достаточностью накопленной суммы для обеспечения выплаты корпоративной пенсии в соответствии с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34. Назначение и начало выплат корпоративной пенсии осуществляется в соответствии с условиями договора корпоративного пенсионного обеспечения и настоящим Положением. Выплаты осуществляются в виде единовременной выплаты или регулярных пенсионных выплат и в иных формах в соответствии с условиями пенсионной схемы.</w:t>
      </w:r>
    </w:p>
    <w:p>
      <w:pPr>
        <w:spacing w:after="120"/>
        <w:ind w:firstLine="397"/>
        <w:jc w:val="both"/>
      </w:pPr>
      <w:r>
        <w:rPr>
          <w:rFonts w:ascii="Arial" w:cs="Arial" w:eastAsia="Arial" w:hAnsi="Arial"/>
          <w:sz w:val="24"/>
          <w:szCs w:val="24"/>
        </w:rPr>
        <w:t xml:space="preserve">Размер корпоративной пенсии, назначаемой участнику, не может быть ниже размера, рассчитанного исходя из общего совокупного объема пенсионных взносов работодателя, уплаченных в пользу участника, пенсионных взносов участника, выступающего вкладчиком в свою пользу, уплаченных за счет доходов от заработной платы участника, и дохода, полученного от размещения указанных средств.</w:t>
      </w:r>
    </w:p>
    <w:p>
      <w:pPr>
        <w:spacing w:after="120"/>
        <w:ind w:firstLine="397"/>
        <w:jc w:val="both"/>
      </w:pPr>
      <w:r>
        <w:rPr>
          <w:rFonts w:ascii="Arial" w:cs="Arial" w:eastAsia="Arial" w:hAnsi="Arial"/>
          <w:sz w:val="24"/>
          <w:szCs w:val="24"/>
        </w:rPr>
        <w:t xml:space="preserve">35. При расторжении участником договора корпоративного пенсионного обеспечения (в том числе при увольнении) перечисление пенсионных взносов вкладчиком в фонд в пользу участника прекращается.</w:t>
      </w:r>
    </w:p>
    <w:p>
      <w:pPr>
        <w:spacing w:after="120"/>
        <w:ind w:firstLine="397"/>
        <w:jc w:val="both"/>
      </w:pPr>
      <w:r>
        <w:rPr>
          <w:rFonts w:ascii="Arial" w:cs="Arial" w:eastAsia="Arial" w:hAnsi="Arial"/>
          <w:sz w:val="24"/>
          <w:szCs w:val="24"/>
        </w:rPr>
        <w:t xml:space="preserve">36. При переходе участника на работу в другую организацию (или переходе в другой фонд) пенсионные взносы и накопления сохраняются и учитываются в другой организации (или в фонде) в соответствии с установленными правилами фонда,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В случае перехода участника в другую организацию, в которой отсутствует корпоративный фонд, участник должен получить выкупную сумму взносов и накоплений в соответствии с установленными правилами фонда, условиями договора корпоративного пенсионного обеспечения.</w:t>
      </w:r>
    </w:p>
    <w:p>
      <w:pPr>
        <w:spacing w:after="120"/>
        <w:ind w:firstLine="397"/>
        <w:jc w:val="both"/>
      </w:pPr>
      <w:r>
        <w:rPr>
          <w:rFonts w:ascii="Arial" w:cs="Arial" w:eastAsia="Arial" w:hAnsi="Arial"/>
          <w:sz w:val="24"/>
          <w:szCs w:val="24"/>
        </w:rPr>
        <w:t xml:space="preserve">37. Договор корпоративного пенсионного обеспечения прекращает свое действие в случае полного исполнения обязательств фондом, расторжения договора, смерти участника, ликвидации фонда или вкладчика - юридического лица.</w:t>
      </w:r>
    </w:p>
    <w:p>
      <w:pPr>
        <w:spacing w:after="120"/>
        <w:ind w:firstLine="397"/>
        <w:jc w:val="both"/>
      </w:pPr>
      <w:r>
        <w:rPr>
          <w:rFonts w:ascii="Arial" w:cs="Arial" w:eastAsia="Arial" w:hAnsi="Arial"/>
          <w:sz w:val="24"/>
          <w:szCs w:val="24"/>
        </w:rPr>
        <w:t xml:space="preserve">38. При прекращении действия договора корпоративного пенсионного обеспечения фонд в установленный срок в соответствии с условиями пенсионной схемы и договора выплачивает выкупную сумму участнику или перечисляет в фонд, в который переходит участник.</w:t>
      </w:r>
    </w:p>
    <w:p>
      <w:pPr>
        <w:spacing w:after="120"/>
        <w:ind w:firstLine="397"/>
        <w:jc w:val="both"/>
      </w:pPr>
      <w:r>
        <w:rPr>
          <w:rFonts w:ascii="Arial" w:cs="Arial" w:eastAsia="Arial" w:hAnsi="Arial"/>
          <w:sz w:val="24"/>
          <w:szCs w:val="24"/>
        </w:rPr>
        <w:t xml:space="preserve">39. За нарушение требований законодательства в сфере деятельности накопительных пенсионных фондов Кыргызской Республики управляющая компания, фонд и их должностные лица несут ответственность, предусмотренную законодательством Кыргызской Республики о правонарушениях,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Учет пенсионных взносов и обязательств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В пользу работника в системе учета фонда или управляющей компании открывается именной пенсионный счет для отражения на нем средств пенсионных взносов уплаченных работодателем за счет собственных средств в пользу работника, средств пенсионных взносов, уплаченных за счет доходов от заработной платы работника, а также доходов от инвестирования указанных средств.</w:t>
      </w:r>
    </w:p>
    <w:p>
      <w:pPr>
        <w:spacing w:after="120"/>
        <w:ind w:firstLine="397"/>
        <w:jc w:val="both"/>
      </w:pPr>
      <w:r>
        <w:rPr>
          <w:rFonts w:ascii="Arial" w:cs="Arial" w:eastAsia="Arial" w:hAnsi="Arial"/>
          <w:sz w:val="24"/>
          <w:szCs w:val="24"/>
        </w:rPr>
        <w:t xml:space="preserve">41. Работодатель информирует работника об открытии ему именного пенсионного счета с указанием реквизитов, позволяющих идентифицировать указанный счет как именной пенсионный счет работника в соответствии с настоящим Положением.</w:t>
      </w:r>
    </w:p>
    <w:p>
      <w:pPr>
        <w:spacing w:after="120"/>
        <w:ind w:firstLine="397"/>
        <w:jc w:val="both"/>
      </w:pPr>
      <w:r>
        <w:rPr>
          <w:rFonts w:ascii="Arial" w:cs="Arial" w:eastAsia="Arial" w:hAnsi="Arial"/>
          <w:sz w:val="24"/>
          <w:szCs w:val="24"/>
        </w:rPr>
        <w:t xml:space="preserve">42. Учет пенсионных взносов и обязательств работодателя перед работниками, определяемых исходя из уплачиваемых им за свой счет средств, осуществляется на пенсионном счете работника фондом или управляющей компанией отдельно от учета пенсионных взносов работника, подавшего заявление о добровольном участии в формировании средств для выплаты негосударственной пенсии, формируемых за счет доходов от его заработной платы.</w:t>
      </w:r>
    </w:p>
    <w:p>
      <w:pPr>
        <w:spacing w:after="120"/>
        <w:ind w:firstLine="397"/>
        <w:jc w:val="both"/>
      </w:pPr>
      <w:r>
        <w:rPr>
          <w:rFonts w:ascii="Arial" w:cs="Arial" w:eastAsia="Arial" w:hAnsi="Arial"/>
          <w:sz w:val="24"/>
          <w:szCs w:val="24"/>
        </w:rPr>
        <w:t xml:space="preserve">43. Обязательства фонда или управляющей компании перед участниками определяются в соответствии с пенсионными правилами фонда или управляющей компании на основании сведений и информации, отраженных на именном пенсионном счете участника.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Права и обязанности работодателя и работника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Работодатель обязан:</w:t>
      </w:r>
    </w:p>
    <w:p>
      <w:pPr>
        <w:spacing w:after="120"/>
        <w:ind w:firstLine="397"/>
        <w:jc w:val="both"/>
      </w:pPr>
      <w:r>
        <w:rPr>
          <w:rFonts w:ascii="Arial" w:cs="Arial" w:eastAsia="Arial" w:hAnsi="Arial"/>
          <w:sz w:val="24"/>
          <w:szCs w:val="24"/>
        </w:rPr>
        <w:t xml:space="preserve">1) информировать фонд или управляющую компанию о вновь заключаемых отдельных соглашениях с работниками и внесении в них изменений;</w:t>
      </w:r>
    </w:p>
    <w:p>
      <w:pPr>
        <w:spacing w:after="120"/>
        <w:ind w:firstLine="397"/>
        <w:jc w:val="both"/>
      </w:pPr>
      <w:r>
        <w:rPr>
          <w:rFonts w:ascii="Arial" w:cs="Arial" w:eastAsia="Arial" w:hAnsi="Arial"/>
          <w:sz w:val="24"/>
          <w:szCs w:val="24"/>
        </w:rPr>
        <w:t xml:space="preserve">2) ежемесячно начислять пенсионные взносы в пользу работника в порядке и в размерах, которые предусмотрены договором по корпоративному пенсионному обеспечению, а также уплачивать их в фонд или управляющую компанию;</w:t>
      </w:r>
    </w:p>
    <w:p>
      <w:pPr>
        <w:spacing w:after="120"/>
        <w:ind w:firstLine="397"/>
        <w:jc w:val="both"/>
      </w:pPr>
      <w:r>
        <w:rPr>
          <w:rFonts w:ascii="Arial" w:cs="Arial" w:eastAsia="Arial" w:hAnsi="Arial"/>
          <w:sz w:val="24"/>
          <w:szCs w:val="24"/>
        </w:rPr>
        <w:t xml:space="preserve">3) удерживать из заработной платы работника, подавшего заявление о добровольном участии в формировании средств для выплаты корпоративной пенсии, по его заявлению пенсионные взносы и перечислять их в фонд или управляющую компанию, если иной порядок не установлен отдельным соглашением между работодателем и работником;</w:t>
      </w:r>
    </w:p>
    <w:p>
      <w:pPr>
        <w:spacing w:after="120"/>
        <w:ind w:firstLine="397"/>
        <w:jc w:val="both"/>
      </w:pPr>
      <w:r>
        <w:rPr>
          <w:rFonts w:ascii="Arial" w:cs="Arial" w:eastAsia="Arial" w:hAnsi="Arial"/>
          <w:sz w:val="24"/>
          <w:szCs w:val="24"/>
        </w:rPr>
        <w:t xml:space="preserve">4) обеспечивать работников документами, необходимыми для реализации права требования работника к фонду или управляющей компании, в том числе документами, подтверждающими наличие пенсионных оснований.</w:t>
      </w:r>
    </w:p>
    <w:p>
      <w:pPr>
        <w:spacing w:after="120"/>
        <w:ind w:firstLine="397"/>
        <w:jc w:val="both"/>
      </w:pPr>
      <w:r>
        <w:rPr>
          <w:rFonts w:ascii="Arial" w:cs="Arial" w:eastAsia="Arial" w:hAnsi="Arial"/>
          <w:sz w:val="24"/>
          <w:szCs w:val="24"/>
        </w:rPr>
        <w:t xml:space="preserve">45. Работодатель имеет право:</w:t>
      </w:r>
    </w:p>
    <w:p>
      <w:pPr>
        <w:spacing w:after="120"/>
        <w:ind w:firstLine="397"/>
        <w:jc w:val="both"/>
      </w:pPr>
      <w:r>
        <w:rPr>
          <w:rFonts w:ascii="Arial" w:cs="Arial" w:eastAsia="Arial" w:hAnsi="Arial"/>
          <w:sz w:val="24"/>
          <w:szCs w:val="24"/>
        </w:rPr>
        <w:t xml:space="preserve">1) представлять перед фондом или управляющей компанией свои интересы и интересы работников (бывших работников);</w:t>
      </w:r>
    </w:p>
    <w:p>
      <w:pPr>
        <w:spacing w:after="120"/>
        <w:ind w:firstLine="397"/>
        <w:jc w:val="both"/>
      </w:pPr>
      <w:r>
        <w:rPr>
          <w:rFonts w:ascii="Arial" w:cs="Arial" w:eastAsia="Arial" w:hAnsi="Arial"/>
          <w:sz w:val="24"/>
          <w:szCs w:val="24"/>
        </w:rPr>
        <w:t xml:space="preserve">2) требовать от фонда или управляющей компании исполнения обязательств по договору корпоративного пенсионного обеспечения в полном объеме;</w:t>
      </w:r>
    </w:p>
    <w:p>
      <w:pPr>
        <w:spacing w:after="120"/>
        <w:ind w:firstLine="397"/>
        <w:jc w:val="both"/>
      </w:pPr>
      <w:r>
        <w:rPr>
          <w:rFonts w:ascii="Arial" w:cs="Arial" w:eastAsia="Arial" w:hAnsi="Arial"/>
          <w:sz w:val="24"/>
          <w:szCs w:val="24"/>
        </w:rPr>
        <w:t xml:space="preserve">3) обжаловать действия фонда или управляющей компании в судебном порядке.</w:t>
      </w:r>
    </w:p>
    <w:p>
      <w:pPr>
        <w:spacing w:after="120"/>
        <w:ind w:firstLine="397"/>
        <w:jc w:val="both"/>
      </w:pPr>
      <w:r>
        <w:rPr>
          <w:rFonts w:ascii="Arial" w:cs="Arial" w:eastAsia="Arial" w:hAnsi="Arial"/>
          <w:sz w:val="24"/>
          <w:szCs w:val="24"/>
        </w:rPr>
        <w:t xml:space="preserve">46. Работник имеет право:</w:t>
      </w:r>
    </w:p>
    <w:p>
      <w:pPr>
        <w:spacing w:after="120"/>
        <w:ind w:firstLine="397"/>
        <w:jc w:val="both"/>
      </w:pPr>
      <w:r>
        <w:rPr>
          <w:rFonts w:ascii="Arial" w:cs="Arial" w:eastAsia="Arial" w:hAnsi="Arial"/>
          <w:sz w:val="24"/>
          <w:szCs w:val="24"/>
        </w:rPr>
        <w:t xml:space="preserve">1) подать работодателю и в фонд заявление о согласии на добровольное участие в формировании средств для выплаты корпоративной пенсии за счет доходов от заработной платы;</w:t>
      </w:r>
    </w:p>
    <w:p>
      <w:pPr>
        <w:spacing w:after="120"/>
        <w:ind w:firstLine="397"/>
        <w:jc w:val="both"/>
      </w:pPr>
      <w:r>
        <w:rPr>
          <w:rFonts w:ascii="Arial" w:cs="Arial" w:eastAsia="Arial" w:hAnsi="Arial"/>
          <w:sz w:val="24"/>
          <w:szCs w:val="24"/>
        </w:rPr>
        <w:t xml:space="preserve">2) подать работодателю заявление об отказе участвовать в формировании средств для выплаты корпоративной пенсии за счет доходов от заработной платы;</w:t>
      </w:r>
    </w:p>
    <w:p>
      <w:pPr>
        <w:spacing w:after="120"/>
        <w:ind w:firstLine="397"/>
        <w:jc w:val="both"/>
      </w:pPr>
      <w:r>
        <w:rPr>
          <w:rFonts w:ascii="Arial" w:cs="Arial" w:eastAsia="Arial" w:hAnsi="Arial"/>
          <w:sz w:val="24"/>
          <w:szCs w:val="24"/>
        </w:rPr>
        <w:t xml:space="preserve">3) требовать от работодателя исполнения обязательств по уплате пенсионных взносов в пользу работника в соответствии с настоящим Положением и договором по корпоративному пенсионному обеспечению;</w:t>
      </w:r>
    </w:p>
    <w:p>
      <w:pPr>
        <w:spacing w:after="120"/>
        <w:ind w:firstLine="397"/>
        <w:jc w:val="both"/>
      </w:pPr>
      <w:r>
        <w:rPr>
          <w:rFonts w:ascii="Arial" w:cs="Arial" w:eastAsia="Arial" w:hAnsi="Arial"/>
          <w:sz w:val="24"/>
          <w:szCs w:val="24"/>
        </w:rPr>
        <w:t xml:space="preserve">4) получать корпоративную пенсию в соответствии с настоящим Положением, пенсионными правилами фонда или управляющей компании и договором корпоративного пенсионного обеспечения при наступлении права для ее назначения;</w:t>
      </w:r>
    </w:p>
    <w:p>
      <w:pPr>
        <w:spacing w:after="120"/>
        <w:ind w:firstLine="397"/>
        <w:jc w:val="both"/>
      </w:pPr>
      <w:r>
        <w:rPr>
          <w:rFonts w:ascii="Arial" w:cs="Arial" w:eastAsia="Arial" w:hAnsi="Arial"/>
          <w:sz w:val="24"/>
          <w:szCs w:val="24"/>
        </w:rPr>
        <w:t xml:space="preserve">5) требовать от фонда или управляющей компании исполнения обязательств по выплате корпоративной пенсии в соответствии с условиями настоящего Положения, пенсионными правилами фонда и договором корпоративного пенсионного обеспечения;</w:t>
      </w:r>
    </w:p>
    <w:p>
      <w:pPr>
        <w:spacing w:after="120"/>
        <w:ind w:firstLine="397"/>
        <w:jc w:val="both"/>
      </w:pPr>
      <w:r>
        <w:rPr>
          <w:rFonts w:ascii="Arial" w:cs="Arial" w:eastAsia="Arial" w:hAnsi="Arial"/>
          <w:sz w:val="24"/>
          <w:szCs w:val="24"/>
        </w:rPr>
        <w:t xml:space="preserve">6) получать выкупную сумму либо требовать ее перевода в другой негосударственный пенсионный фонд или управляющую компанию в соответствии с условиями настоящего Положения, пенсионными правилами фонда или управляющей компании и договором корпоративного пенсионного обеспечения;</w:t>
      </w:r>
    </w:p>
    <w:p>
      <w:pPr>
        <w:spacing w:after="120"/>
        <w:ind w:firstLine="397"/>
        <w:jc w:val="both"/>
      </w:pPr>
      <w:r>
        <w:rPr>
          <w:rFonts w:ascii="Arial" w:cs="Arial" w:eastAsia="Arial" w:hAnsi="Arial"/>
          <w:sz w:val="24"/>
          <w:szCs w:val="24"/>
        </w:rPr>
        <w:t xml:space="preserve">7) в добровольном порядке прекратить свое участие в фонде в соответствии с настоящим Положением путем подачи работодателю заявления о прекращении своего участия не позднее чем за 2 месяца до предполагаемого прекращения такого участия.</w:t>
      </w:r>
    </w:p>
    <w:p>
      <w:pPr>
        <w:spacing w:after="120"/>
        <w:ind w:firstLine="397"/>
        <w:jc w:val="both"/>
      </w:pPr>
      <w:r>
        <w:rPr>
          <w:rFonts w:ascii="Arial" w:cs="Arial" w:eastAsia="Arial" w:hAnsi="Arial"/>
          <w:sz w:val="24"/>
          <w:szCs w:val="24"/>
        </w:rPr>
        <w:t xml:space="preserve">47. Работник обязан сообщать работодателю и в фонд или управляющую компанию об изменениях, влияющих на исполнение им своих обязательств.</w:t>
      </w:r>
    </w:p>
    <w:p>
      <w:pPr>
        <w:spacing w:after="120"/>
        <w:ind w:firstLine="397"/>
        <w:jc w:val="both"/>
      </w:pPr>
      <w:r>
        <w:rPr>
          <w:rFonts w:ascii="Arial" w:cs="Arial" w:eastAsia="Arial" w:hAnsi="Arial"/>
          <w:sz w:val="24"/>
          <w:szCs w:val="24"/>
        </w:rPr>
        <w:t xml:space="preserve">48. Работник имеет также иные права и обязанности, предусмотренные </w:t>
      </w:r>
      <w:hyperlink w:history="1" r:id="rIdaioyrdbqwf1edmqffnhp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накопительных пенсионных фондах в Кыргызской Республике".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реализации права работника </w:t>
      </w:r>
    </w:p>
    <w:p>
      <w:pPr>
        <w:spacing w:after="240" w:before="200"/>
        <w:jc w:val="center"/>
      </w:pPr>
      <w:r>
        <w:rPr>
          <w:rFonts w:ascii="Arial" w:cs="Arial" w:eastAsia="Arial" w:hAnsi="Arial"/>
          <w:b/>
          <w:bCs/>
          <w:sz w:val="32"/>
          <w:szCs w:val="32"/>
        </w:rPr>
        <w:t xml:space="preserve">(правопреемников в случае смерти работника) </w:t>
      </w:r>
    </w:p>
    <w:p>
      <w:pPr>
        <w:spacing w:after="240" w:before="200"/>
        <w:jc w:val="center"/>
      </w:pPr>
      <w:r>
        <w:rPr>
          <w:rFonts w:ascii="Arial" w:cs="Arial" w:eastAsia="Arial" w:hAnsi="Arial"/>
          <w:b/>
          <w:bCs/>
          <w:sz w:val="32"/>
          <w:szCs w:val="32"/>
        </w:rPr>
        <w:t xml:space="preserve">в случае реорганизации (ликвидации) работодателя, </w:t>
      </w:r>
    </w:p>
    <w:p>
      <w:pPr>
        <w:spacing w:after="240" w:before="200"/>
        <w:jc w:val="center"/>
      </w:pPr>
      <w:r>
        <w:rPr>
          <w:rFonts w:ascii="Arial" w:cs="Arial" w:eastAsia="Arial" w:hAnsi="Arial"/>
          <w:b/>
          <w:bCs/>
          <w:sz w:val="32"/>
          <w:szCs w:val="32"/>
        </w:rPr>
        <w:t xml:space="preserve">а также в случае расторжения (прекращения) </w:t>
      </w:r>
    </w:p>
    <w:p>
      <w:pPr>
        <w:spacing w:after="240" w:before="200"/>
        <w:jc w:val="center"/>
      </w:pPr>
      <w:r>
        <w:rPr>
          <w:rFonts w:ascii="Arial" w:cs="Arial" w:eastAsia="Arial" w:hAnsi="Arial"/>
          <w:b/>
          <w:bCs/>
          <w:sz w:val="32"/>
          <w:szCs w:val="32"/>
        </w:rPr>
        <w:t xml:space="preserve">трудового договора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В случае реорганизации работодателя все обязательства, обусловленные настоящим Положением и договором корпоративного пенсионного обеспечения, в том числе по уплате пенсионных взносов, переходят к его правопреемникам. При этом не допускается ухудшение условий корпоративного пенсионного обеспечения, предусмотренных настоящим Положением для работников.</w:t>
      </w:r>
    </w:p>
    <w:p>
      <w:pPr>
        <w:spacing w:after="120"/>
        <w:ind w:firstLine="397"/>
        <w:jc w:val="both"/>
      </w:pPr>
      <w:r>
        <w:rPr>
          <w:rFonts w:ascii="Arial" w:cs="Arial" w:eastAsia="Arial" w:hAnsi="Arial"/>
          <w:sz w:val="24"/>
          <w:szCs w:val="24"/>
        </w:rPr>
        <w:t xml:space="preserve">50. В случае ликвидации работодателя участие работников в соответствии с настоящим Положением прекращается. Средства, сформированные для выплаты корпоративных пенсий, и доходы от их инвестирования в этом случае остаются в фонде или управляющей компании на условиях, существовавших до ликвидации работодателя, за исключением обязательства по уплате работодателем пенсионных взносов, которое прекращается с даты завершения процедуры ликвидации работодателя.</w:t>
      </w:r>
    </w:p>
    <w:p>
      <w:pPr>
        <w:spacing w:after="120"/>
        <w:ind w:firstLine="397"/>
        <w:jc w:val="both"/>
      </w:pPr>
      <w:r>
        <w:rPr>
          <w:rFonts w:ascii="Arial" w:cs="Arial" w:eastAsia="Arial" w:hAnsi="Arial"/>
          <w:sz w:val="24"/>
          <w:szCs w:val="24"/>
        </w:rPr>
        <w:t xml:space="preserve">51. При ликвидации фонда или управляющей компании средства пенсионных накоплений по корпоративному пенсионному обеспечению используются для исполнения обязательств по пенсионным договорам, выплаты выкупных сумм, перевода выкупных сумм в другие фонды или управляющую компанию по выбору вкладчика или участника, а при отсутствии такого выбора - в фонд или управляющую компанию, указанные в пенсионных правилах.</w:t>
      </w:r>
    </w:p>
    <w:p>
      <w:pPr>
        <w:spacing w:after="120"/>
        <w:ind w:firstLine="397"/>
        <w:jc w:val="both"/>
      </w:pPr>
      <w:r>
        <w:rPr>
          <w:rFonts w:ascii="Arial" w:cs="Arial" w:eastAsia="Arial" w:hAnsi="Arial"/>
          <w:sz w:val="24"/>
          <w:szCs w:val="24"/>
        </w:rPr>
        <w:t xml:space="preserve">52. При ликвидации фонда или управляющей компании средства пенсионных накоплений по обязательному пенсионному страхованию в полном объеме в трехмесячный срок передаются в Социальный фонд Кыргызской Республики при Кабинете Министров Кыргызской Республики в порядке, определяемом Кабинетом Министров Кыргызской Республики. Социальный фонд Кыргызской Республики при Кабинете Министров Кыргызской Республики по принятым средствам несет обязательства в рамках законодательства, регулирующего государственное социальное страхование, в пределах переданного объема средств пенсионных накоплений.</w:t>
      </w:r>
    </w:p>
    <w:p>
      <w:pPr>
        <w:spacing w:after="120"/>
        <w:ind w:firstLine="397"/>
        <w:jc w:val="both"/>
      </w:pPr>
      <w:r>
        <w:rPr>
          <w:rFonts w:ascii="Arial" w:cs="Arial" w:eastAsia="Arial" w:hAnsi="Arial"/>
          <w:sz w:val="24"/>
          <w:szCs w:val="24"/>
        </w:rPr>
        <w:t xml:space="preserve">53. При ликвидации фонда или управляющей компании не допускается удовлетворение требований вкладчиков и участников за счет средств пенсионных накоплений по обязательному пенсионному страхованию и удовлетворение требований застрахованных лиц за счет средств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54. В случае расторжения трудового договора с работником и заключения им трудового договора с новым работодателем на выполнение работ, дающих право на назначение корпоративной пенсии, средства, сформированные для выплаты корпоративных пенсий, и доходы от их инвестирования с согласия работника передаются не позднее 7 рабочих дней в фонд или управляющую компанию, определенными пенсионными правилами нового работодателя.</w:t>
      </w:r>
    </w:p>
    <w:p>
      <w:pPr>
        <w:spacing w:after="120"/>
        <w:ind w:firstLine="397"/>
        <w:jc w:val="both"/>
      </w:pPr>
      <w:r>
        <w:rPr>
          <w:rFonts w:ascii="Arial" w:cs="Arial" w:eastAsia="Arial" w:hAnsi="Arial"/>
          <w:sz w:val="24"/>
          <w:szCs w:val="24"/>
        </w:rPr>
        <w:t xml:space="preserve">55. Средства, сформированные для выплаты корпоративных пенсий, и доходы от их инвестирования в таких случаях направляются на выплату работнику (бывшему работнику) корпоративной пенсии с даты возникновения у работника права на указанную пенсию.</w:t>
      </w:r>
    </w:p>
    <w:p>
      <w:pPr>
        <w:spacing w:after="120"/>
        <w:ind w:firstLine="397"/>
        <w:jc w:val="both"/>
      </w:pPr>
      <w:r>
        <w:rPr>
          <w:rFonts w:ascii="Arial" w:cs="Arial" w:eastAsia="Arial" w:hAnsi="Arial"/>
          <w:sz w:val="24"/>
          <w:szCs w:val="24"/>
        </w:rPr>
        <w:t xml:space="preserve">56. В случае прекращения трудового договора в связи со смертью работника до назначения корпоративной пенсии накопленные средства и доходы от их инвестирования передаются наследникам умершего работника в соответствии с гражданским законодательством Кыргызской Республики, пенсионными правилами фонда или управляющей компании, а также договором корпоративного пенсионного обеспечения.</w:t>
      </w:r>
    </w:p>
    <w:p>
      <w:pPr>
        <w:spacing w:after="120"/>
        <w:ind w:firstLine="397"/>
        <w:jc w:val="both"/>
      </w:pPr>
      <w:r>
        <w:rPr>
          <w:rFonts w:ascii="Arial" w:cs="Arial" w:eastAsia="Arial" w:hAnsi="Arial"/>
          <w:sz w:val="24"/>
          <w:szCs w:val="24"/>
        </w:rPr>
        <w:t xml:space="preserve">57. В случае смерти вкладчика (участника), застрахованного лица, направившего средства пенсионного накопления на формирование накопительной части пенсии, если его наследники не определены, фонд или управляющая компания по истечении шести месяцев возвращают пенсионные накопления, включая доход от их инвестирования, в Социальный фонд Кыргызской Республики при Кабинете Министров Кыргызской Республики с соответствующей информацией. Основанием для передачи пенсионных накоплений является документ, содержащий сведения о смерти застрахованного лица или вкладчика (участника).</w:t>
      </w:r>
    </w:p>
    <w:p>
      <w:pPr>
        <w:spacing w:after="120"/>
        <w:ind w:firstLine="397"/>
        <w:jc w:val="both"/>
      </w:pPr>
      <w:r>
        <w:rPr>
          <w:rFonts w:ascii="Arial" w:cs="Arial" w:eastAsia="Arial" w:hAnsi="Arial"/>
          <w:sz w:val="24"/>
          <w:szCs w:val="24"/>
        </w:rPr>
        <w:t xml:space="preserve">58. Работодатель не имеет права на получение выкупной суммы при прекращении пенсионного договора корпоративного пенсионного обеспечения вне зависимости от оснований прекращения указанного договора.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Бухгалтерский учет, отчетность и аудит фонда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Фонд должен осуществлять бухгалтерский учет своих операций и формировать финансовую отчетность в соответствии с </w:t>
      </w:r>
      <w:hyperlink w:history="1" r:id="rIdy-9ln8fv23fawiw7yoqn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отчетность в порядке, установленном уполномоченным органом по регулированию деятельности накопительных пенсионных фондов.</w:t>
      </w:r>
    </w:p>
    <w:p>
      <w:pPr>
        <w:spacing w:after="120"/>
        <w:ind w:firstLine="397"/>
        <w:jc w:val="both"/>
      </w:pPr>
      <w:r>
        <w:rPr>
          <w:rFonts w:ascii="Arial" w:cs="Arial" w:eastAsia="Arial" w:hAnsi="Arial"/>
          <w:sz w:val="24"/>
          <w:szCs w:val="24"/>
        </w:rPr>
        <w:t xml:space="preserve">60. Фонд обязан ежемесячно, не позднее 10 числа месяца, следующего за отчетным периодом, предоставлять отчетность в уполномоченный орган по регулированию деятельности накопительных пенсионных фондов.</w:t>
      </w:r>
    </w:p>
    <w:p>
      <w:pPr>
        <w:spacing w:after="120"/>
        <w:ind w:firstLine="397"/>
        <w:jc w:val="both"/>
      </w:pPr>
      <w:r>
        <w:rPr>
          <w:rFonts w:ascii="Arial" w:cs="Arial" w:eastAsia="Arial" w:hAnsi="Arial"/>
          <w:sz w:val="24"/>
          <w:szCs w:val="24"/>
        </w:rPr>
        <w:t xml:space="preserve">61. Деятельность фонда подлежит ежегодному обязательному аудиту.</w:t>
      </w:r>
    </w:p>
    <w:p>
      <w:pPr>
        <w:spacing w:after="120"/>
        <w:ind w:firstLine="397"/>
        <w:jc w:val="both"/>
      </w:pPr>
      <w:r>
        <w:rPr>
          <w:rFonts w:ascii="Arial" w:cs="Arial" w:eastAsia="Arial" w:hAnsi="Arial"/>
          <w:sz w:val="24"/>
          <w:szCs w:val="24"/>
        </w:rPr>
        <w:t xml:space="preserve">62. Аудит финансовой отчетности фонда осуществляется аудиторской организацией в соответствии с требованиями законодательства Кыргызской Республики об аудиторской деятельности.</w:t>
      </w:r>
    </w:p>
    <w:p>
      <w:pPr>
        <w:spacing w:after="120"/>
        <w:ind w:firstLine="397"/>
        <w:jc w:val="both"/>
      </w:pPr>
      <w:r>
        <w:rPr>
          <w:rFonts w:ascii="Arial" w:cs="Arial" w:eastAsia="Arial" w:hAnsi="Arial"/>
          <w:sz w:val="24"/>
          <w:szCs w:val="24"/>
        </w:rPr>
        <w:t xml:space="preserve">63. Аудитор, осуществляющий проверку финансовой отчетности фонда, не может являться аффилированным лицом фонда, его управляющей компании, депозитария, учредителей и должностных лиц.</w:t>
      </w:r>
    </w:p>
    <w:p>
      <w:pPr>
        <w:spacing w:after="120"/>
        <w:ind w:firstLine="397"/>
        <w:jc w:val="both"/>
      </w:pPr>
      <w:r>
        <w:rPr>
          <w:rFonts w:ascii="Arial" w:cs="Arial" w:eastAsia="Arial" w:hAnsi="Arial"/>
          <w:sz w:val="24"/>
          <w:szCs w:val="24"/>
        </w:rPr>
        <w:t xml:space="preserve">64. Результаты аудиторской проверки предоставляются в уполномоченный орган по регулированию деятельности накопительных пенсионных фондов.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13g0fnuci7wyr0v6sp">
      <w:r>
        <w:rPr>
          <w:rFonts w:ascii="Arial" w:cs="Arial" w:eastAsia="Arial" w:hAnsi="Arial"/>
          <w:color w:val="132D3F"/>
          <w:sz w:val="16"/>
          <w:szCs w:val="16"/>
          <w:u w:val="single"/>
        </w:rPr>
        <w:t xml:space="preserve">dalil.kg/document/230016644</w:t>
      </w:r>
    </w:hyperlink>
  </w:p>
  <w:p>
    <w:pPr>
      <w:spacing w:after="0" w:before="40"/>
      <w:jc w:val="center"/>
    </w:pPr>
    <w:hyperlink w:history="1" r:id="rIdkxdf7edow4go3ccf0m_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lg0ka4novfjmf5oyv18" Type="http://schemas.openxmlformats.org/officeDocument/2006/relationships/hyperlink" Target="https://dalil.kg/document/205090#st_3" TargetMode="External"/><Relationship Id="rIdaioyrdbqwf1edmqffnhpv" Type="http://schemas.openxmlformats.org/officeDocument/2006/relationships/hyperlink" Target="https://dalil.kg/document/205090" TargetMode="External"/><Relationship Id="rIdy-9ln8fv23fawiw7yoqny"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13g0fnuci7wyr0v6sp" Type="http://schemas.openxmlformats.org/officeDocument/2006/relationships/hyperlink" Target="https://dalil.kg/document/230016644" TargetMode="External"/><Relationship Id="rIdkxdf7edow4go3ccf0m_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2026-09-27T16:15:28.862Z</dcterms:created>
  <dcterms:modified xsi:type="dcterms:W3CDTF">2026-09-27T16:15:28.862Z</dcterms:modified>
</cp:coreProperties>
</file>

<file path=docProps/custom.xml><?xml version="1.0" encoding="utf-8"?>
<Properties xmlns="http://schemas.openxmlformats.org/officeDocument/2006/custom-properties" xmlns:vt="http://schemas.openxmlformats.org/officeDocument/2006/docPropsVTypes"/>
</file>