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</w:t>
      </w:r>
    </w:p>
    <w:p>
      <w:pPr>
        <w:spacing w:after="240" w:before="200"/>
        <w:ind w:firstLine="7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пропуска и взимания сборов за проезд транспортных средств </w:t>
      </w:r>
    </w:p>
    <w:p>
      <w:pPr>
        <w:spacing w:after="240" w:before="200"/>
        <w:ind w:firstLine="7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 неделимым грузом, специальных транспортных средств</w:t>
      </w:r>
    </w:p>
    <w:p>
      <w:pPr>
        <w:spacing w:after="240" w:before="200"/>
        <w:ind w:firstLine="7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 автомобильным дорогам общего </w:t>
      </w:r>
    </w:p>
    <w:p>
      <w:pPr>
        <w:spacing w:after="240" w:before="200"/>
        <w:ind w:firstLine="7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пользования Кыргызской Республики</w:t>
      </w:r>
    </w:p>
    <w:p>
      <w:pPr>
        <w:spacing w:after="240" w:before="200"/>
        <w:ind w:firstLine="7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eozpyhk-sedog4o5skn5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ноября 2011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707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ucv60onnbplwy5rkcrw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июля 2015 года № 481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75k-howsc9jxl9pcjaho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февраля 2017 года № 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lytpli-b2_f4c0yge03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января 2020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vmqvcmnwygbk056cetts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января 2022 года № 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2frkxigbmynsxq0b2b4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января 2024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tfcwgtmypjga0hkaaw0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октября 2024 года № 638, </w:t>
        </w:r>
      </w:hyperlink>
      <w:hyperlink w:history="1" r:id="rIdpmvs-ni84ms3yrjuxqd-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июня 2025 года № 324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p8cqih2zf9jo22anw8r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февраля 2026 года № 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1. Термины и определения: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специальное разрешение - разовое разрешение на проезд транспортного средства, перевозящего специальный и неделимый груз;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многоразовое специальное разрешение - разрешение, выдаваемое специальным транспортным средствам, весогабаритные параметры которых превышают допустимые значения для проезда по автомобильным дорогам общего пользования;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специальное транспортное средство - транспортное средство, предназначенное для выполнения специальных функций, для которых требуется специальное оборудование (автокраны, пожарные автомобили, автомобили, оснащенные подъемниками с рабочими платформами, автоэвакуаторы и т.д.);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специальный груз - опасные грузы, к ним относят вещества и предметы, которые при транспортировке, погрузочно-разгрузочных работах и хранении могут послужить причиной взрыва, пожара или повреждения транспортных средств, складов, устройств, зданий и сооружений, а также гибели, травмы, отравления, ожогов, облучений или заболевания людей и животных;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неделимый груз - груз, который при перевозке по автомобильной дороге не может быть разделен на две или более части без чрезмерных затрат и риска его порчи;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оперативный контроль - осуществляется для своевременного выявления нарушений установленных норм порядка пропуска транспортных средств, в целях сохранения автомобильных дорог общего пользования;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оператор пункт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транспортного контроля - должностное лицо, осуществляющее контроль веса, измерение максимальных размеров и других линейных параметров транспортных средств, в пункт</w:t>
      </w:r>
      <w:r>
        <w:rPr>
          <w:rFonts w:ascii="Arial" w:cs="Arial" w:eastAsia="Arial" w:hAnsi="Arial"/>
          <w:sz w:val="24"/>
          <w:szCs w:val="24"/>
        </w:rPr>
        <w:t xml:space="preserve">ах</w:t>
      </w:r>
      <w:r>
        <w:rPr>
          <w:rFonts w:ascii="Arial" w:cs="Arial" w:eastAsia="Arial" w:hAnsi="Arial"/>
          <w:sz w:val="24"/>
          <w:szCs w:val="24"/>
        </w:rPr>
        <w:t xml:space="preserve"> транспортного контроля на автомобильных дорогах общего пользования.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lvheltcm2nfd_t9kombq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февраля 2017 года № 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juf5fqqy2x6scwt-82f9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января 2024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Порядок распространяется на всех пользователей автомобильными дорогами общего пользования, предусматривает порядок пропуска и взимание сборов за пропуск транспортных средств с неделимым грузом, специальных транспортных средств по автомобильным дорогам общего пользования, определяет назначение этих сборов и порядок их использования.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Вступившие в установленном законом порядке в силу международные договоры, участницей которых является Кыргызская Республика, а также общепризнанные принципы и нормы международного права являются составной частью правовой системы Кыргызской Республики.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9vrq7t9ey6mlaqzgvxw8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января 2020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gt1dfyezpu9vwjr3wbdx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января 2022 года № 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ouwrlc1abupihluscje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января 2024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Уполномоченный государственный орган в сфере регулирования и контроля деятельности на автомобильном транспорте: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организовывают пункт</w:t>
      </w:r>
      <w:r>
        <w:rPr>
          <w:rFonts w:ascii="Arial" w:cs="Arial" w:eastAsia="Arial" w:hAnsi="Arial"/>
          <w:sz w:val="24"/>
          <w:szCs w:val="24"/>
        </w:rPr>
        <w:t xml:space="preserve">ы</w:t>
      </w:r>
      <w:r>
        <w:rPr>
          <w:rFonts w:ascii="Arial" w:cs="Arial" w:eastAsia="Arial" w:hAnsi="Arial"/>
          <w:sz w:val="24"/>
          <w:szCs w:val="24"/>
        </w:rPr>
        <w:t xml:space="preserve"> транспортного контроля на автомобильных дорогах общего пользования;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обеспечивают полноту поступлений сборов за пропуск транспортных средств с неделимым грузом по автомобильным дорогам общего пользования.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Правительства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benfuga40qljpxzje9c7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февраля 2017 года № 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g6qwpfeh3lvo0j3exst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января 2020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_ia28e1lsmr_0ifcwyzd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января 2022 года № 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Уполномоченный государственный орган в сфере регулирования и контроля деятельности на автомобильном транспорте и уполномоченный государственный орган по безопасности дорожного движения разрабатывают меры по организации пропуска транспортных средств с неделимым грузом по автомобильным дорогам общего пользования.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anwc2nnynmyhjjm8vxie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января 2020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7w5bvfefgahhq8elynl-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января 2022 года № 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sz w:val="24"/>
          <w:szCs w:val="24"/>
        </w:rPr>
        <w:t xml:space="preserve">Пропуск по автомобильным дорогам общего пользования транспортных средств с неделимым грузом и специальных транспортных средств, весовые параметры которых превышают установленные допустимые их значения, допускается только при наличии специального и (или) многоразового специального разрешения. Специальное разрешение и многоразовое специальное разрешение, выданные уполномоченным государственным органом в сфере регулирования и контроля деятельности на автомобильном транспорте, действительны для проезда по автомобильным дорогам общего пользования (государственные, ведомственные, муниципальные), за исключением частных автомобильных дорог.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седельных тягачей, имеющих три и более осей и низкорамный полуприцеп (трал), имеющий четыре и более осей и на каждой оси по восемь и более колес, допускается проезд по автомобильным дорогам общего пользования без специального разрешения и без согласования маршрутного листа при условии движения без груза и соблюдении следующих требований: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скорости движения и временных промежутков, установленных </w:t>
      </w:r>
      <w:hyperlink w:history="1" r:id="rId6fo_pidwdktyfbnqf24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Правилами</w:t>
        </w:r>
      </w:hyperlink>
      <w:r>
        <w:rPr>
          <w:rFonts w:ascii="Arial" w:cs="Arial" w:eastAsia="Arial" w:hAnsi="Arial"/>
          <w:sz w:val="24"/>
          <w:szCs w:val="24"/>
        </w:rPr>
        <w:t xml:space="preserve"> перевозки крупногабаритных и тяжеловесных грузов автомобильным транспортом, утвержденными </w:t>
      </w:r>
      <w:hyperlink w:history="1" r:id="rIdcr-d9knjjcbdulmoy77s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февраля 2017 года № 60;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габариты транспортного средства не превышают по ширине - 3,00 м, по высоте над поверхностью проезжей части - 4,20 м, по длине - 20 м, с обязательным проведением перевозчиком контрольного дополнительного замера высоты при движении под мостами, трубопроводами и другими коммуникациями.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Специальное разрешение выдается уполномоченным государственным органом в сфере регулирования и контроля деятельности на автомобильном транспорте по согласованию с уполномоченным государственным органом по безопасности дорожного движения. В случае превышения высоты транспортного средства с грузом или без груза более 5,0 м проводится согласование маршрута со службами электротранспорта, электросети, электросвязи, электрификации.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Согласование специального разрешения в электронном формате уполномоченным государственным органом в сфере безопасности дорожного движения и службами электротранспорта, электросети, электросвязи, электрификации производится в течение 3-х часов посредством системы межведомственного электронного взаимодействия "Тундук". В пунктах пропуска на внешней границе Евразийского экономического союза в Кыргызской Республике взвешивание и измерение транспортных средств производится уполномоченным государственным органом в сфере таможенного дела, результаты которых передаются в электронном виде для оформления специального разрешения в электронном виде. Процедура межведомственного электронного взаимодействия при выдаче специального разрешения между уполномоченным государственным органом в сфере транспорта и дорог, уполномоченным государственным органом в сфере таможенного дела, уполномоченным государственным органом в сфере внутренних дел и уполномоченным органом по энергетической безопасности устанавливается совместно с утвержденным регламентом взаимодействия.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Перевозчик обязуется исполнять требования </w:t>
      </w:r>
      <w:r>
        <w:rPr>
          <w:rFonts w:ascii="Arial" w:cs="Arial" w:eastAsia="Arial" w:hAnsi="Arial"/>
          <w:sz w:val="24"/>
          <w:szCs w:val="24"/>
        </w:rPr>
        <w:t xml:space="preserve">Правил</w:t>
      </w:r>
      <w:r>
        <w:rPr>
          <w:rFonts w:ascii="Arial" w:cs="Arial" w:eastAsia="Arial" w:hAnsi="Arial"/>
          <w:sz w:val="24"/>
          <w:szCs w:val="24"/>
        </w:rPr>
        <w:t xml:space="preserve"> перевозки крупногабаритных и тяжеловесных грузов автомобильным транспортом, утвержденных </w:t>
      </w:r>
      <w:hyperlink w:history="1" r:id="rId15fobnmnplbhjysu5sn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Правил перевозки крупногабаритных и тяжеловесных грузов автомобильным транспортом" от 3 февраля 2017 года № 60, в том числе в части обеспечения безопасности дорожного движения и требований проезда под линиями электропередачи, через трубопроводы, мосты и другие искусственные сооружения.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заявление подается в форме электронного документа на портале уполномоченного органа в сфере регулирования и контроля на автомобильном транспорте, заявление должно быть подписано электронной цифровой подписью. Сведения о документах, удостоверяющих личность, правоустанавливающих документах на движимое имущество, документе, подтверждающем оплату суммы сбора за проезд отечественных и иностранных крупногабаритных и (или) тяжеловесных автотранспортных средств по территории Кыргызской Республики, уполномоченный орган в сфере регулирования и контроля на автомобильном транспорте получает из информационных систем соответствующих государственных органов.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Специальное разрешение выдается в электронном формате или оформляется на бумажных носителях. В случае оформления на бумажных носителях оригинал передается перевозчику или владельцу груза, копии остаются у уполномоченного государственного органа в сфере регулирования и контроля деятельности на автомобильном транспорте и уполномоченного государственного органа по безопасности дорожного движения.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Специальное разрешение выдается только на одну перевозку неделимого груза по автомобильным дорогам общего пользования в сроки и время, установленные уполномоченным государственным органом в сфере регулирования и контроля деятельности на автомобильном транспорте по согласованию с уполномоченным государственным органом по безопасности дорожного движения.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специальном разрешении указываются время, сроки и маршрут передвижения транспортного средства с неделимым грузом.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Транспортное средство с неделимым грузом может передвигаться только по тому маршруту и на условиях, которые предусмотрены в специальном разрешении.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Крупногабаритные (негабаритные) и тяжеловесные транспортные средства, предназначенные для перевозки автомобилей, пропускаются по автомобильным дорогам общего пользования при наличии специального разрешения.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специального разрешения и многоразового специального разрешения, особенности применения </w:t>
      </w:r>
      <w:r>
        <w:rPr>
          <w:rFonts w:ascii="Arial" w:cs="Arial" w:eastAsia="Arial" w:hAnsi="Arial"/>
          <w:sz w:val="24"/>
          <w:szCs w:val="24"/>
        </w:rPr>
        <w:t xml:space="preserve">и выдачи</w:t>
      </w:r>
      <w:r>
        <w:rPr>
          <w:rFonts w:ascii="Arial" w:cs="Arial" w:eastAsia="Arial" w:hAnsi="Arial"/>
          <w:sz w:val="24"/>
          <w:szCs w:val="24"/>
        </w:rPr>
        <w:t xml:space="preserve"> многоразового специального разрешения в зависимости от вида специальных транспортных средств утверждаются уполномоченным государственным органом в сфере транспорта и дорог.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3xfdjwa84wyog_mfybrn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января 2022 года № 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nad3d9azgz6ocmcmise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января 2024 года № 11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frnqyzqcltswarsdtwl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октября 2024 года № 638, </w:t>
        </w:r>
      </w:hyperlink>
      <w:hyperlink w:history="1" r:id="rIdhg0wnxnvrgelmqgiblw4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июня 2025 года № 324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ixyiis1z879tonjij3m8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5 февраля 2026 года № 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получения специального разрешения владелец или перевозчик груза не позднее десяти дней до начала перевозок представляет письменную заявку в уполномоченный государственный орган в сфере регулирования и контроля деятельности на автомобильном транспорте с указанием следующих сведений: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тип и наименование неделимого груза;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марка, модель и государственный номер транспортного средства с неделимым грузом, а также данные о машине(ах), сопровождающей(их) указанный груз;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фамилия водителя и лица, ответственного за перевозку;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маршрут следования, предполагаемые время, дата и период проезда;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минимальный радиус поворота транспортного средства с неделимым грузом;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схема расположения, количество осей и колес;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общая фактическая масса, нагрузка по осям, и габариты транспортного средства с грузом, а также предполагаемая скорость движения.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заявке прилагаются копии водительского удостоверения, свидетельства о регистрации (технического паспорта) транспортного средства, документа, подтверждающего прохождение технического осмотра (иностранные перевозчики прилагают копии указанных документов на государственном или официальном языке), а также фотоснимки транспортного средства.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jv3_1wpvqmniqvegseri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января 2020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kcipsyd0ls5lfohea5hz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января 2022 года № 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ajpmnotk8efisuthsnh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января 2024 года № 11, </w:t>
        </w:r>
      </w:hyperlink>
      <w:hyperlink w:history="1" r:id="rIdlrqamgplsdgduz2jg2yo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июня 2025 года № 324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dombmtdemo2gy1_kkba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февраля 2026 года № 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Разрешение на проезд транспортного средства с неделимым грузом по автомобильным дорогам общего пользования выдается на период времени с наименьшей интенсивностью движения, на проезд через территории городов, крупных населенных пунктов - только в светлое время суток.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Проезд транспортного средства с неделимым грузом по автомобильным дорогам общего пользования и через территории городов, крупных населенных пунктов в темное время суток разрешается при наличии специального сопровождения автомобилем прикрытия или патрульными автомобилями уполномоченного государственного органа по безопасности дорожного движения в соответствии с законодательством Кыргызской Республики.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безопасности дорожного движения с учетом дорожных условий и интенсивности движения не допускается пропуск транспортных средств с неделимым грузом по автомобильным дорогам общего пользования в часы «пик».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xukjwvabq2incji-rqiu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14 января 2022 года № 12)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Необходимость и вид сопровождения, допустимая скорость движения транспортного средства с неделимым грузом устанавливаются уполномоченным государственным органом по безопасности дорожного движения в зависимости от габаритов, веса, особенностей перевозимого груза и дорожных условий в процессе подготовки специального разрешения и согласования маршрута движения.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_fave9tyd8zstsl8qjnh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14 января 2022 года № 12)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Перечень автомобильных дорог, по которым разрешается пропуск транспортных средств с неделимым грузом, устанавливается уполномоченным государственным органом в сфере транспорта и дорог по согласованию с уполномоченным государственным органом по безопасности дорожного движения.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hqwgnaugevbutspnqymr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января 2020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fye0xtjzjsrvmjc87omw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января 2022 года № 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Размеры сборов за пропуск транспортных средств с неделимым грузом по автомобильным дорогам общего пользования Кыргызской Республики рассчитываются по методике, указанной в </w:t>
      </w:r>
      <w:r>
        <w:rPr>
          <w:rFonts w:ascii="Arial" w:cs="Arial" w:eastAsia="Arial" w:hAnsi="Arial"/>
          <w:sz w:val="24"/>
          <w:szCs w:val="24"/>
        </w:rPr>
        <w:t xml:space="preserve">пункте 6</w:t>
      </w:r>
      <w:r>
        <w:rPr>
          <w:rFonts w:ascii="Arial" w:cs="Arial" w:eastAsia="Arial" w:hAnsi="Arial"/>
          <w:sz w:val="24"/>
          <w:szCs w:val="24"/>
        </w:rPr>
        <w:t xml:space="preserve"> Порядка установления и возмещения размера вреда и ущерба, причиняемого автомобильным дорогам транспортными средствами, осуществляющими перевозки тяжеловесных и крупногабаритных грузов.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сборы за пропуск транспортных средств с неделимым грузом по автомобильным дорогам общего пользования включаются сборы за превышение общей фактической массы, осевых нагрузок, размеров и линейных параметров транспортного средства над допустимыми значениями, установленными законодательством Кыргызской Республики.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Средства, поступающие от взимания указанных сборов, имеют специальное назначение, направляются в республиканский бюджет и используются в соответствии с законодательством Кыргызской Республики.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gawrwj1plmyle1ius-t3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ноября 2011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707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vdgk5n2k2zbrogpgrfb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июля 2015 года № 481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suu47o1n7ob1umid0voz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января 2022 года № 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Многоразовое специальное разрешение выдается специальным транспортным средствам, весовые параметры которых превышают установленные допустимые значения для проезда по автомобильным дорогам общего пользования: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автобетоносмесители, перевозящие бетонные смеси;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автокраны;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колесные тракторы, выполняющие погрузочно-разгрузочные работы, и колесные самоходные технологические машины (за исключением сельскохозяйственных комбайнов), весовые параметры которых превышают установленные допустимые значения для проезда по автомобильным дорогам общего пользования.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mylkqhzrgw8potndrmhl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17 января 2024 года № 11)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Многоразовое специальное разрешение выдается на срок</w:t>
      </w:r>
      <w:r>
        <w:rPr>
          <w:rFonts w:ascii="Arial" w:cs="Arial" w:eastAsia="Arial" w:hAnsi="Arial"/>
          <w:sz w:val="24"/>
          <w:szCs w:val="24"/>
        </w:rPr>
        <w:t xml:space="preserve">, указанный в заявлении,</w:t>
      </w:r>
      <w:r>
        <w:rPr>
          <w:rFonts w:ascii="Arial" w:cs="Arial" w:eastAsia="Arial" w:hAnsi="Arial"/>
          <w:sz w:val="24"/>
          <w:szCs w:val="24"/>
        </w:rPr>
        <w:t xml:space="preserve"> в электронном формате или оформляется на бумажных носителях, оригинал передается владельцу (водителю) транспортного средства, копия остается у уполномоченного государственного органа в сфере регулирования и контроля деятельности на автомобильном транспорте.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17 января 2024 года № 11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mnr3qb7-kksmjir1o76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июня 2025 года № 324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Выдача многоразового специального разрешения осуществляется уполномоченным государственным органом в сфере регулирования и контроля деятельности на автомобильном транспорте в порядке, установленном уполномоченным государственным органом в сфере транспорта и дорог.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lf-4znqvjpdazv52ffwq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февраля 2026 года № 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 В случае если заявление на получение многоразового разрешения подается в форме электронного документа на портале уполномоченного органа в сфере регулирования и контроля на автомобильном транспорте, заявление должно быть подписано электронной цифровой подписью.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заявления с указанием технической характеристики специального транспортного средства устанавливается уполномоченным государственным органом в сфере транспорта и дорог.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заявлению прилагаются копии нижеследующих документов: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водительское удостоверение заявителя;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о регистрации (технический паспорт) специального транспортного средства;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доверенность на управление специальным транспортным средством в случае, если владельцем транспортного средства является другое физическое или юридическое лицо;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подтверждающий прохождение обязательного технического осмотра;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подтверждающий оплату сбора за возмещение ущерба и вреда и взвешивание транспортного средства;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фотоснимки специального транспортного средства.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qfpme64lukijgyvez0wa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17 января 2024 года № 11)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. Многоразовое специальное разрешение выдается в течение </w:t>
      </w:r>
      <w:r>
        <w:rPr>
          <w:rFonts w:ascii="Arial" w:cs="Arial" w:eastAsia="Arial" w:hAnsi="Arial"/>
          <w:sz w:val="24"/>
          <w:szCs w:val="24"/>
        </w:rPr>
        <w:t xml:space="preserve">3-х часов</w:t>
      </w:r>
      <w:r>
        <w:rPr>
          <w:rFonts w:ascii="Arial" w:cs="Arial" w:eastAsia="Arial" w:hAnsi="Arial"/>
          <w:sz w:val="24"/>
          <w:szCs w:val="24"/>
        </w:rPr>
        <w:t xml:space="preserve"> после рассмотрения заявления и установления фактических значений весовых параметров специального транспортного средства.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df7eabvolqpak2binkru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января 2024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pcgjr694t0ldq2hsuwz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февраля 2026 года № 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Оперативный контроль с целью выявления несанкционированного пропуска транспортных средств с неделимым грузом по автомобильным дорогам общего пользования осуществляется на стационарных или передвижных пунктах контроля веса и габаритов транспортных средств.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технологическими операциями оперативного контроля транспортных средств являются: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остановка транспортного средства за 15-20 м до пункт</w:t>
      </w:r>
      <w:r>
        <w:rPr>
          <w:rFonts w:ascii="Arial" w:cs="Arial" w:eastAsia="Arial" w:hAnsi="Arial"/>
          <w:sz w:val="24"/>
          <w:szCs w:val="24"/>
        </w:rPr>
        <w:t xml:space="preserve">а </w:t>
      </w:r>
      <w:r>
        <w:rPr>
          <w:rFonts w:ascii="Arial" w:cs="Arial" w:eastAsia="Arial" w:hAnsi="Arial"/>
          <w:sz w:val="24"/>
          <w:szCs w:val="24"/>
        </w:rPr>
        <w:t xml:space="preserve">транспортного контроля;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изучение сопроводительных документов на транспортное средство и перевозимый груз на предмет соответствия их параметров допустимым значениям по общей массе, осевым нагрузкам, размерам и другим линейным параметрам транспортных средств, которые установлены для данной автомобильной дороги общего пользования;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маршрута передвижения транспортного средства;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решения о пропуске транспортного средства для дальнейшего следования или о направлении в пункт транспортного контроля для определения его фактических параметров с грузом;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регистрация соответствующих данных в журнале учета, контроля и взимание сборов за пропуск транспортных средств с неделимым грузом;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квитанции об уплате сборов.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bhkm1xo5cjqn_axgu9hp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февраля 2017 года № 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ibanjxa-swaaskjjoufw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января 2022 года № 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Взимание сборов за пропуск транспортных средств с неделимым грузом по автомобильным дорогам общего пользования производится с их владельцев или перевозчиков грузов по установленным тарифам, в сомах или иностранной валюте, по обменному курсу Национального банка Кыргызской Республики в день уплаты сборов.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oh3a4wk-pqr84qztpasw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14 января 2022 года № 12)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Обеспечение сохранности денежных средств от сборов, их хранение и транспортировка осуществляются в соответствии с законодательством Кыргызской Республики.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Владельцы и перевозчики транспортных средств с неделимым грузом несут ответственность в соответствии с законодательством Кыргызской Республики: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необеспечение безопасности движения во время перевозки груза по установленному маршруту и до доставки его до места назначения;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несоблюдение и необеспечение исполнения требований настоящего Порядка и законодательства Кыргызской Республики.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ixmfl-esq8xty6sll5zx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14 января 2022 года № 12)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Обеспечение поступлений сборов за пропуск транспортных средств с неделимым грузом по автомобильным дорогам общего пользования возлагается на руководителя уполномоченного государственного органа в сфере регулирования и контроля деятельности на автомобильном транспорте.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hyperlink w:history="1" r:id="rIdauc1oiikud7ffgndihbm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января 2020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w4syw3n_q_zrxpvmax3g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января 2022 года № 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5isk8yvewghdl_a3xf-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dalil.kg/document/230016732</w:t>
      </w:r>
    </w:hyperlink>
  </w:p>
  <w:p>
    <w:pPr>
      <w:spacing w:after="0" w:before="40"/>
      <w:jc w:val="center"/>
    </w:pPr>
    <w:hyperlink w:history="1" r:id="rIdu0smz00pojufeddwzm7f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ozpyhk-sedog4o5skn5-" Type="http://schemas.openxmlformats.org/officeDocument/2006/relationships/hyperlink" Target="https://dalil.kg/document/95449" TargetMode="External"/><Relationship Id="rIduucv60onnbplwy5rkcrwd" Type="http://schemas.openxmlformats.org/officeDocument/2006/relationships/hyperlink" Target="https://dalil.kg/document/97827" TargetMode="External"/><Relationship Id="rId75k-howsc9jxl9pcjahow" Type="http://schemas.openxmlformats.org/officeDocument/2006/relationships/hyperlink" Target="https://dalil.kg/document/99767" TargetMode="External"/><Relationship Id="rIdhlytpli-b2_f4c0yge03q" Type="http://schemas.openxmlformats.org/officeDocument/2006/relationships/hyperlink" Target="https://dalil.kg/document/157968" TargetMode="External"/><Relationship Id="rIdvmqvcmnwygbk056cettsx" Type="http://schemas.openxmlformats.org/officeDocument/2006/relationships/hyperlink" Target="https://dalil.kg/document/158882" TargetMode="External"/><Relationship Id="rIdd2frkxigbmynsxq0b2b4f" Type="http://schemas.openxmlformats.org/officeDocument/2006/relationships/hyperlink" Target="https://dalil.kg/document/230011963" TargetMode="External"/><Relationship Id="rIdztfcwgtmypjga0hkaaw0j" Type="http://schemas.openxmlformats.org/officeDocument/2006/relationships/hyperlink" Target="https://dalil.kg/document/230016971" TargetMode="External"/><Relationship Id="rIdpmvs-ni84ms3yrjuxqd-a" Type="http://schemas.openxmlformats.org/officeDocument/2006/relationships/hyperlink" Target="https://dalil.kg/document/230028198" TargetMode="External"/><Relationship Id="rIdhp8cqih2zf9jo22anw8rs" Type="http://schemas.openxmlformats.org/officeDocument/2006/relationships/hyperlink" Target="https://dalil.kg/document/230040985" TargetMode="External"/><Relationship Id="rIdlvheltcm2nfd_t9kombq1" Type="http://schemas.openxmlformats.org/officeDocument/2006/relationships/hyperlink" Target="https://dalil.kg/document/99767" TargetMode="External"/><Relationship Id="rIdjuf5fqqy2x6scwt-82f99" Type="http://schemas.openxmlformats.org/officeDocument/2006/relationships/hyperlink" Target="https://dalil.kg/document/230011963" TargetMode="External"/><Relationship Id="rId9vrq7t9ey6mlaqzgvxw8s" Type="http://schemas.openxmlformats.org/officeDocument/2006/relationships/hyperlink" Target="https://dalil.kg/document/157968" TargetMode="External"/><Relationship Id="rIdgt1dfyezpu9vwjr3wbdxq" Type="http://schemas.openxmlformats.org/officeDocument/2006/relationships/hyperlink" Target="https://dalil.kg/document/158882" TargetMode="External"/><Relationship Id="rIdxouwrlc1abupihluscjel" Type="http://schemas.openxmlformats.org/officeDocument/2006/relationships/hyperlink" Target="https://dalil.kg/document/230011963" TargetMode="External"/><Relationship Id="rIdbenfuga40qljpxzje9c7g" Type="http://schemas.openxmlformats.org/officeDocument/2006/relationships/hyperlink" Target="https://dalil.kg/document/99767" TargetMode="External"/><Relationship Id="rIdlg6qwpfeh3lvo0j3exstm" Type="http://schemas.openxmlformats.org/officeDocument/2006/relationships/hyperlink" Target="https://dalil.kg/document/157968" TargetMode="External"/><Relationship Id="rId_ia28e1lsmr_0ifcwyzdt" Type="http://schemas.openxmlformats.org/officeDocument/2006/relationships/hyperlink" Target="https://dalil.kg/document/158882" TargetMode="External"/><Relationship Id="rIdanwc2nnynmyhjjm8vxieg" Type="http://schemas.openxmlformats.org/officeDocument/2006/relationships/hyperlink" Target="https://dalil.kg/document/157968" TargetMode="External"/><Relationship Id="rId7w5bvfefgahhq8elynl-x" Type="http://schemas.openxmlformats.org/officeDocument/2006/relationships/hyperlink" Target="https://dalil.kg/document/158882" TargetMode="External"/><Relationship Id="rId6fo_pidwdktyfbnqf24nu" Type="http://schemas.openxmlformats.org/officeDocument/2006/relationships/hyperlink" Target="https://dalil.kg/document/98765" TargetMode="External"/><Relationship Id="rIdcr-d9knjjcbdulmoy77s4" Type="http://schemas.openxmlformats.org/officeDocument/2006/relationships/hyperlink" Target="https://dalil.kg/document/98765" TargetMode="External"/><Relationship Id="rId15fobnmnplbhjysu5snya" Type="http://schemas.openxmlformats.org/officeDocument/2006/relationships/hyperlink" Target="https://dalil.kg/document/98765" TargetMode="External"/><Relationship Id="rId3xfdjwa84wyog_mfybrnf" Type="http://schemas.openxmlformats.org/officeDocument/2006/relationships/hyperlink" Target="https://dalil.kg/document/158882" TargetMode="External"/><Relationship Id="rIdonad3d9azgz6ocmcmise5" Type="http://schemas.openxmlformats.org/officeDocument/2006/relationships/hyperlink" Target="https://dalil.kg/document/230011963" TargetMode="External"/><Relationship Id="rIdsfrnqyzqcltswarsdtwlp" Type="http://schemas.openxmlformats.org/officeDocument/2006/relationships/hyperlink" Target="https://dalil.kg/document/230016971" TargetMode="External"/><Relationship Id="rIdhg0wnxnvrgelmqgiblw4s" Type="http://schemas.openxmlformats.org/officeDocument/2006/relationships/hyperlink" Target="https://dalil.kg/document/230028198" TargetMode="External"/><Relationship Id="rIdixyiis1z879tonjij3m8p" Type="http://schemas.openxmlformats.org/officeDocument/2006/relationships/hyperlink" Target="https://dalil.kg/document/230040985" TargetMode="External"/><Relationship Id="rIdjv3_1wpvqmniqvegseri4" Type="http://schemas.openxmlformats.org/officeDocument/2006/relationships/hyperlink" Target="https://dalil.kg/document/157968" TargetMode="External"/><Relationship Id="rIdkcipsyd0ls5lfohea5hzw" Type="http://schemas.openxmlformats.org/officeDocument/2006/relationships/hyperlink" Target="https://dalil.kg/document/158882" TargetMode="External"/><Relationship Id="rIdhajpmnotk8efisuthsnh5" Type="http://schemas.openxmlformats.org/officeDocument/2006/relationships/hyperlink" Target="https://dalil.kg/document/230011963" TargetMode="External"/><Relationship Id="rIdlrqamgplsdgduz2jg2yoq" Type="http://schemas.openxmlformats.org/officeDocument/2006/relationships/hyperlink" Target="https://dalil.kg/document/230028198" TargetMode="External"/><Relationship Id="rIdbdombmtdemo2gy1_kkba9" Type="http://schemas.openxmlformats.org/officeDocument/2006/relationships/hyperlink" Target="https://dalil.kg/document/230040985" TargetMode="External"/><Relationship Id="rIdxukjwvabq2incji-rqiux" Type="http://schemas.openxmlformats.org/officeDocument/2006/relationships/hyperlink" Target="https://dalil.kg/document/158882" TargetMode="External"/><Relationship Id="rId_fave9tyd8zstsl8qjnhr" Type="http://schemas.openxmlformats.org/officeDocument/2006/relationships/hyperlink" Target="https://dalil.kg/document/158882" TargetMode="External"/><Relationship Id="rIdhqwgnaugevbutspnqymrf" Type="http://schemas.openxmlformats.org/officeDocument/2006/relationships/hyperlink" Target="https://dalil.kg/document/157968" TargetMode="External"/><Relationship Id="rIdfye0xtjzjsrvmjc87omwz" Type="http://schemas.openxmlformats.org/officeDocument/2006/relationships/hyperlink" Target="https://dalil.kg/document/158882" TargetMode="External"/><Relationship Id="rIdgawrwj1plmyle1ius-t3o" Type="http://schemas.openxmlformats.org/officeDocument/2006/relationships/hyperlink" Target="https://dalil.kg/document/95449" TargetMode="External"/><Relationship Id="rIdevdgk5n2k2zbrogpgrfbq" Type="http://schemas.openxmlformats.org/officeDocument/2006/relationships/hyperlink" Target="https://dalil.kg/document/97827" TargetMode="External"/><Relationship Id="rIdsuu47o1n7ob1umid0vozl" Type="http://schemas.openxmlformats.org/officeDocument/2006/relationships/hyperlink" Target="https://dalil.kg/document/158882" TargetMode="External"/><Relationship Id="rIdmylkqhzrgw8potndrmhlg" Type="http://schemas.openxmlformats.org/officeDocument/2006/relationships/hyperlink" Target="https://dalil.kg/document/230011963" TargetMode="External"/><Relationship Id="rIdsmnr3qb7-kksmjir1o76z" Type="http://schemas.openxmlformats.org/officeDocument/2006/relationships/hyperlink" Target="https://dalil.kg/document/230028198" TargetMode="External"/><Relationship Id="rIdlf-4znqvjpdazv52ffwqa" Type="http://schemas.openxmlformats.org/officeDocument/2006/relationships/hyperlink" Target="https://dalil.kg/document/230040985" TargetMode="External"/><Relationship Id="rIdqfpme64lukijgyvez0wad" Type="http://schemas.openxmlformats.org/officeDocument/2006/relationships/hyperlink" Target="https://dalil.kg/document/230011963" TargetMode="External"/><Relationship Id="rIddf7eabvolqpak2binkruj" Type="http://schemas.openxmlformats.org/officeDocument/2006/relationships/hyperlink" Target="https://dalil.kg/document/230011963" TargetMode="External"/><Relationship Id="rIdppcgjr694t0ldq2hsuwzg" Type="http://schemas.openxmlformats.org/officeDocument/2006/relationships/hyperlink" Target="https://dalil.kg/document/230040985" TargetMode="External"/><Relationship Id="rIdbhkm1xo5cjqn_axgu9hp3" Type="http://schemas.openxmlformats.org/officeDocument/2006/relationships/hyperlink" Target="https://dalil.kg/document/99767" TargetMode="External"/><Relationship Id="rIdibanjxa-swaaskjjoufwd" Type="http://schemas.openxmlformats.org/officeDocument/2006/relationships/hyperlink" Target="https://dalil.kg/document/158882" TargetMode="External"/><Relationship Id="rIdoh3a4wk-pqr84qztpaswm" Type="http://schemas.openxmlformats.org/officeDocument/2006/relationships/hyperlink" Target="https://dalil.kg/document/158882" TargetMode="External"/><Relationship Id="rIdixmfl-esq8xty6sll5zxj" Type="http://schemas.openxmlformats.org/officeDocument/2006/relationships/hyperlink" Target="https://dalil.kg/document/158882" TargetMode="External"/><Relationship Id="rIdauc1oiikud7ffgndihbmr" Type="http://schemas.openxmlformats.org/officeDocument/2006/relationships/hyperlink" Target="https://dalil.kg/document/157968" TargetMode="External"/><Relationship Id="rIdw4syw3n_q_zrxpvmax3g5" Type="http://schemas.openxmlformats.org/officeDocument/2006/relationships/hyperlink" Target="https://dalil.kg/document/158882" TargetMode="External"/><Relationship Id="rId8" Type="http://schemas.openxmlformats.org/officeDocument/2006/relationships/image" Target="media/8de64316e95979c063c17bcd5380dc052a2594e9.png"/><Relationship Id="rId6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5isk8yvewghdl_a3xf-b" Type="http://schemas.openxmlformats.org/officeDocument/2006/relationships/hyperlink" Target="https://dalil.kg/document/230016732" TargetMode="External"/><Relationship Id="rIdu0smz00pojufeddwzm7f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2026-09-24T14:14:04.351Z</dcterms:created>
  <dcterms:modified xsi:type="dcterms:W3CDTF">2026-09-24T14:14:04.351Z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