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2024 года № 122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"О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депутата", утвержденное постановлением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местного кенеша Кыргызской Республики" от 2 августа 2024 года № 158,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va9awnbzfjimi93ui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депутата", утвержденное </w:t>
      </w:r>
      <w:hyperlink w:history="1" r:id="rId2mtgh7ornh7yk-1yhi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</w:t>
      </w:r>
      <w:r>
        <w:rPr>
          <w:rFonts w:ascii="Arial" w:cs="Arial" w:eastAsia="Arial" w:hAnsi="Arial"/>
          <w:sz w:val="24"/>
          <w:szCs w:val="24"/>
        </w:rPr>
        <w:t xml:space="preserve">раздела</w:t>
      </w:r>
      <w:r>
        <w:rPr>
          <w:rFonts w:ascii="Arial" w:cs="Arial" w:eastAsia="Arial" w:hAnsi="Arial"/>
          <w:sz w:val="24"/>
          <w:szCs w:val="24"/>
        </w:rPr>
        <w:t xml:space="preserve"> общие положения после слов "О выборах Президента Кыргызской Республики и депутатов Жогорку Кенеша Кыргызской Республики" дополнить словами "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раздела общие положения слова "О местном самоуправлении" заменить словами "О местной государственной администрации и органах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раздела общие положения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"Досрочное прекращении полномочий депутата Жогорку Кенеша КР, передачу вакантного мандата депутата Жогорку Кенеша КР, выход из зарегистрированного списка кандидатов в депутаты Жогорку Кенеша КР рассматривает Центральная комиссия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 утверждает Центральная комиссия по выборам и проведению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7-1 словами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Депутат городского кенеша подает в соответствующую территориальную избирательную комиссию заявление о досрочном прекращении полномочий депутата по Форме № 3/1, которое должно быть подано лично в письменной форме";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7-2 словами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Депутат айылного кенеша подает в соответствующую территориальную избирательную комиссию заявление о досрочном прекращении полномочий депутата по Форме № 3/2, которое должно быть подано лично в письменной форме";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у депутата возможности личной подачи заявления, уполномоченное лицо представляет в соответствующую избирательную комиссию нотариально заверенное заявление депутата о досрочном прекращении полномочий";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"следующий кандидат," дополнить словом "кандидат";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подпункт 9.4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образовании вакантного мандата руководящий орган политической партии в течение 3 дней вправе представить другого кандидата (кандидатов) из списка политической партии, при отсутствии возражения кандидата (кандидатов), состоящего (состоящих) следующим (следующими) в списке кандидатов".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0wisagv3fjvjox4d4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dalil.kg/document/230016876</w:t>
      </w:r>
    </w:hyperlink>
  </w:p>
  <w:p>
    <w:pPr>
      <w:spacing w:after="0" w:before="40"/>
      <w:jc w:val="center"/>
    </w:pPr>
    <w:hyperlink w:history="1" r:id="rIdym7htig-ijwcmcfzanm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a9awnbzfjimi93uih7u" Type="http://schemas.openxmlformats.org/officeDocument/2006/relationships/hyperlink" Target="https://dalil.kg/document/86149" TargetMode="External"/><Relationship Id="rId2mtgh7ornh7yk-1yhipsc" Type="http://schemas.openxmlformats.org/officeDocument/2006/relationships/hyperlink" Target="https://dalil.kg/document/861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0wisagv3fjvjox4d46l" Type="http://schemas.openxmlformats.org/officeDocument/2006/relationships/hyperlink" Target="https://dalil.kg/document/230016876" TargetMode="External"/><Relationship Id="rIdym7htig-ijwcmcfzanm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2026-09-27T17:02:24.004Z</dcterms:created>
  <dcterms:modified xsi:type="dcterms:W3CDTF">2026-09-27T17:02:24.004Z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