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Override ContentType="application/vnd.openxmlformats-officedocument.wordprocessingml.footer+xml" PartName="/word/footer1.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10178"/>
      </w:tblGrid>
      <w:tr>
        <w:tc>
          <w:tcPr>
            <w:tcW w:type="dxa" w:w="10178"/>
            <w:tcBorders>
              <w:top w:val="none" w:color="auto" w:sz="0"/>
              <w:left w:val="none" w:color="auto" w:sz="0"/>
              <w:bottom w:val="none" w:color="auto" w:sz="0"/>
              <w:right w:val="none" w:color="auto" w:sz="0"/>
            </w:tcBorders>
          </w:tcPr>
          <w:p>
            <w:pPr>
              <w:spacing w:after="200"/>
              <w:jc w:val="center"/>
            </w:pPr>
            <w:r>
              <w:drawing>
                <wp:inline distT="0" distB="0" distL="0" distR="0">
                  <wp:extent cx="1152525" cy="1152525"/>
                  <wp:effectExtent t="0" r="0" b="0" l="0"/>
                  <wp:docPr id="1" name="emblem.png" descr="Герб Кыргызской Республики" title="Герб КР"/>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8" cstate="none"/>
                          <a:srcRect/>
                          <a:stretch>
                            <a:fillRect/>
                          </a:stretch>
                        </pic:blipFill>
                        <pic:spPr bwMode="auto">
                          <a:xfrm>
                            <a:off x="0" y="0"/>
                            <a:ext cx="1152525" cy="1152525"/>
                          </a:xfrm>
                          <a:prstGeom prst="rect">
                            <a:avLst/>
                          </a:prstGeom>
                        </pic:spPr>
                      </pic:pic>
                    </a:graphicData>
                  </a:graphic>
                </wp:inline>
              </w:drawing>
            </w:r>
          </w:p>
        </w:tc>
      </w:tr>
    </w:tbl>
    <w:p>
      <w:pPr>
        <w:spacing w:after="120"/>
        <w:jc w:val="right"/>
      </w:pPr>
      <w:r>
        <w:rPr>
          <w:rFonts w:ascii="Arial" w:cs="Arial" w:eastAsia="Arial" w:hAnsi="Arial"/>
          <w:sz w:val="24"/>
          <w:szCs w:val="24"/>
        </w:rPr>
        <w:t xml:space="preserve">Приложение</w:t>
      </w:r>
      <w:r>
        <w:rPr>
          <w:rFonts w:ascii="Arial" w:cs="Arial" w:eastAsia="Arial" w:hAnsi="Arial"/>
          <w:i/>
          <w:iCs/>
          <w:sz w:val="24"/>
          <w:szCs w:val="24"/>
        </w:rPr>
        <w:t xml:space="preserve">(к </w:t>
      </w:r>
      <w:hyperlink w:history="1" r:id="rIdukl03fcmk7ttk-_ksenim">
        <w:r>
          <w:rPr>
            <w:rFonts w:ascii="Arial" w:cs="Arial" w:eastAsia="Arial" w:hAnsi="Arial"/>
            <w:i/>
            <w:iCs/>
            <w:color w:val="1D4ED8"/>
            <w:sz w:val="24"/>
            <w:szCs w:val="24"/>
            <w:u w:val="single"/>
          </w:rPr>
          <w:t xml:space="preserve">постановлению</w:t>
        </w:r>
      </w:hyperlink>
      <w:r>
        <w:rPr>
          <w:rFonts w:ascii="Arial" w:cs="Arial" w:eastAsia="Arial" w:hAnsi="Arial"/>
          <w:i/>
          <w:iCs/>
          <w:sz w:val="24"/>
          <w:szCs w:val="24"/>
        </w:rPr>
        <w:t xml:space="preserve">Кабинета Министров Кыргызской Республики
 от 31 октября 2024 года № 655)</w:t>
      </w:r>
    </w:p>
    <w:p>
      <w:pPr>
        <w:spacing w:after="360"/>
        <w:jc w:val="center"/>
      </w:pPr>
      <w:r>
        <w:rPr>
          <w:rFonts w:ascii="Arial" w:cs="Arial" w:eastAsia="Arial" w:hAnsi="Arial"/>
          <w:sz w:val="24"/>
          <w:szCs w:val="24"/>
        </w:rPr>
        <w:t xml:space="preserve"/>
      </w:r>
    </w:p>
    <w:p>
      <w:pPr>
        <w:spacing w:after="240" w:before="200"/>
        <w:jc w:val="center"/>
      </w:pPr>
      <w:r>
        <w:rPr>
          <w:rFonts w:ascii="Arial" w:cs="Arial" w:eastAsia="Arial" w:hAnsi="Arial"/>
          <w:b/>
          <w:bCs/>
          <w:sz w:val="28"/>
          <w:szCs w:val="28"/>
        </w:rPr>
        <w:t xml:space="preserve">ПОЛОЖЕНИЕ
 о порядке выплат компенсаций сотрудникам Министерства чрезвычайных ситуаций Кыргызской Республики, принимающим непосредственное участие в поисковых, аварийно-спасательных и восстановительных работах в зонах чрезвычайных ситуаций</w:t>
      </w:r>
    </w:p>
    <w:p>
      <w:pPr>
        <w:spacing w:after="240" w:before="200"/>
        <w:jc w:val="center"/>
      </w:pPr>
      <w:r>
        <w:rPr>
          <w:rFonts w:ascii="Arial" w:cs="Arial" w:eastAsia="Arial" w:hAnsi="Arial"/>
          <w:b/>
          <w:bCs/>
          <w:sz w:val="28"/>
          <w:szCs w:val="28"/>
        </w:rPr>
        <w:t xml:space="preserve">Глава 1. Общие положения</w:t>
      </w:r>
    </w:p>
    <w:p>
      <w:pPr>
        <w:spacing w:after="120"/>
        <w:ind w:firstLine="567"/>
        <w:jc w:val="both"/>
      </w:pPr>
      <w:r>
        <w:rPr>
          <w:rFonts w:ascii="Arial" w:cs="Arial" w:eastAsia="Arial" w:hAnsi="Arial"/>
          <w:sz w:val="24"/>
          <w:szCs w:val="24"/>
        </w:rPr>
        <w:t xml:space="preserve">1. Настоящее Положение о порядке выплат компенсаций сотрудникам Министерства чрезвычайных ситуаций Кыргызской Республики, принимающим непосредственное участие в поисковых, аварийно-спасательных и восстановительных работах в зонах чрезвычайных ситуаций (далее - Положение) определяет право и размер компенсации сотрудникам Министерства чрезвычайных ситуаций, принимающим непосредственное участие в поисковых, аварийно-спасательных и восстановительных работах в зонах чрезвычайных ситуаций либо при обследовании опасных участков, опасных природных и техногенных процессов, связанных с риском для жизни.</w:t>
      </w:r>
    </w:p>
    <w:p>
      <w:pPr>
        <w:spacing w:after="120"/>
        <w:ind w:firstLine="567"/>
        <w:jc w:val="both"/>
      </w:pPr>
      <w:r>
        <w:rPr>
          <w:rFonts w:ascii="Arial" w:cs="Arial" w:eastAsia="Arial" w:hAnsi="Arial"/>
          <w:sz w:val="24"/>
          <w:szCs w:val="24"/>
        </w:rPr>
        <w:t xml:space="preserve">2. Термины, используемые в настоящем Положении:</w:t>
      </w:r>
    </w:p>
    <w:p>
      <w:pPr>
        <w:spacing w:after="120"/>
        <w:ind w:firstLine="567"/>
        <w:jc w:val="both"/>
      </w:pPr>
      <w:r>
        <w:rPr>
          <w:rFonts w:ascii="Arial" w:cs="Arial" w:eastAsia="Arial" w:hAnsi="Arial"/>
          <w:sz w:val="24"/>
          <w:szCs w:val="24"/>
        </w:rPr>
        <w:t xml:space="preserve">1) </w:t>
      </w:r>
      <w:r>
        <w:rPr>
          <w:rFonts w:ascii="Arial" w:cs="Arial" w:eastAsia="Arial" w:hAnsi="Arial"/>
          <w:b/>
          <w:bCs/>
          <w:sz w:val="24"/>
          <w:szCs w:val="24"/>
        </w:rPr>
        <w:t xml:space="preserve">чрезвычайная ситуация</w:t>
      </w:r>
      <w:r>
        <w:rPr>
          <w:rFonts w:ascii="Arial" w:cs="Arial" w:eastAsia="Arial" w:hAnsi="Arial"/>
          <w:sz w:val="24"/>
          <w:szCs w:val="24"/>
        </w:rPr>
        <w:t xml:space="preserve"> - обстановка, сложившаяся на определенной территории в результате опасного природного или техногенного явления, аварии, катастрофы, стихийного или иного бедствия, воздействия современных средств поражения, которые могут повлечь или повлекли человеческие жертвы, ущерб здоровью людей или окружающей среде, значительные материальные потери и нарушение условий жизнедеятельности людей;</w:t>
      </w:r>
    </w:p>
    <w:p>
      <w:pPr>
        <w:spacing w:after="120"/>
        <w:ind w:firstLine="567"/>
        <w:jc w:val="both"/>
      </w:pPr>
      <w:r>
        <w:rPr>
          <w:rFonts w:ascii="Arial" w:cs="Arial" w:eastAsia="Arial" w:hAnsi="Arial"/>
          <w:sz w:val="24"/>
          <w:szCs w:val="24"/>
        </w:rPr>
        <w:t xml:space="preserve">2) </w:t>
      </w:r>
      <w:r>
        <w:rPr>
          <w:rFonts w:ascii="Arial" w:cs="Arial" w:eastAsia="Arial" w:hAnsi="Arial"/>
          <w:b/>
          <w:bCs/>
          <w:sz w:val="24"/>
          <w:szCs w:val="24"/>
        </w:rPr>
        <w:t xml:space="preserve">зона чрезвычайной ситуации</w:t>
      </w:r>
      <w:r>
        <w:rPr>
          <w:rFonts w:ascii="Arial" w:cs="Arial" w:eastAsia="Arial" w:hAnsi="Arial"/>
          <w:sz w:val="24"/>
          <w:szCs w:val="24"/>
        </w:rPr>
        <w:t xml:space="preserve"> - территория, на которой возникла чрезвычайная ситуация;</w:t>
      </w:r>
    </w:p>
    <w:p>
      <w:pPr>
        <w:spacing w:after="120"/>
        <w:ind w:firstLine="567"/>
        <w:jc w:val="both"/>
      </w:pPr>
      <w:r>
        <w:rPr>
          <w:rFonts w:ascii="Arial" w:cs="Arial" w:eastAsia="Arial" w:hAnsi="Arial"/>
          <w:sz w:val="24"/>
          <w:szCs w:val="24"/>
        </w:rPr>
        <w:t xml:space="preserve">3) </w:t>
      </w:r>
      <w:r>
        <w:rPr>
          <w:rFonts w:ascii="Arial" w:cs="Arial" w:eastAsia="Arial" w:hAnsi="Arial"/>
          <w:b/>
          <w:bCs/>
          <w:sz w:val="24"/>
          <w:szCs w:val="24"/>
        </w:rPr>
        <w:t xml:space="preserve">ликвидация чрезвычайных ситуаций</w:t>
      </w:r>
      <w:r>
        <w:rPr>
          <w:rFonts w:ascii="Arial" w:cs="Arial" w:eastAsia="Arial" w:hAnsi="Arial"/>
          <w:sz w:val="24"/>
          <w:szCs w:val="24"/>
        </w:rPr>
        <w:t xml:space="preserve"> - локализация и прекращение действия факторов, вызвавших чрезвычайную ситуацию, аварийно-спасательные и другие неотложные работы, проводимые при возникновении чрезвычайных ситуаций и направленные на спасение жизни, сохранение здоровья людей, снижение размеров ущерба;</w:t>
      </w:r>
    </w:p>
    <w:p>
      <w:pPr>
        <w:spacing w:after="120"/>
        <w:ind w:firstLine="567"/>
        <w:jc w:val="both"/>
      </w:pPr>
      <w:r>
        <w:rPr>
          <w:rFonts w:ascii="Arial" w:cs="Arial" w:eastAsia="Arial" w:hAnsi="Arial"/>
          <w:sz w:val="24"/>
          <w:szCs w:val="24"/>
        </w:rPr>
        <w:t xml:space="preserve">4) </w:t>
      </w:r>
      <w:r>
        <w:rPr>
          <w:rFonts w:ascii="Arial" w:cs="Arial" w:eastAsia="Arial" w:hAnsi="Arial"/>
          <w:b/>
          <w:bCs/>
          <w:sz w:val="24"/>
          <w:szCs w:val="24"/>
        </w:rPr>
        <w:t xml:space="preserve">ликвидация последствий чрезвычайных ситуаций</w:t>
      </w:r>
      <w:r>
        <w:rPr>
          <w:rFonts w:ascii="Arial" w:cs="Arial" w:eastAsia="Arial" w:hAnsi="Arial"/>
          <w:sz w:val="24"/>
          <w:szCs w:val="24"/>
        </w:rPr>
        <w:t xml:space="preserve"> - мероприятия, проводимые по восстановлению инженерной инфраструктуры, жилья, окружающей среды, оказанию социально-реабилитационной помощи населению, возмещению вреда (ущерба), причиненного физическим и юридическим лицам вследствие чрезвычайных ситуаций. Ликвидация последствий чрезвычайных ситуаций предусматривает краткосрочные, среднесрочные и долгосрочные периоды восстановления;</w:t>
      </w:r>
    </w:p>
    <w:p>
      <w:pPr>
        <w:spacing w:after="120"/>
        <w:ind w:firstLine="567"/>
        <w:jc w:val="both"/>
      </w:pPr>
      <w:r>
        <w:rPr>
          <w:rFonts w:ascii="Arial" w:cs="Arial" w:eastAsia="Arial" w:hAnsi="Arial"/>
          <w:sz w:val="24"/>
          <w:szCs w:val="24"/>
        </w:rPr>
        <w:t xml:space="preserve">5) </w:t>
      </w:r>
      <w:r>
        <w:rPr>
          <w:rFonts w:ascii="Arial" w:cs="Arial" w:eastAsia="Arial" w:hAnsi="Arial"/>
          <w:b/>
          <w:bCs/>
          <w:sz w:val="24"/>
          <w:szCs w:val="24"/>
        </w:rPr>
        <w:t xml:space="preserve">аварийно-спасательные и другие неотложные работы</w:t>
      </w:r>
      <w:r>
        <w:rPr>
          <w:rFonts w:ascii="Arial" w:cs="Arial" w:eastAsia="Arial" w:hAnsi="Arial"/>
          <w:sz w:val="24"/>
          <w:szCs w:val="24"/>
        </w:rPr>
        <w:t xml:space="preserve"> - первоочередные работы в зоне чрезвычайных ситуаций, направленные на спасение и оказание помощи людям, локализацию и подавление очагов поражающих воздействий, предотвращение возникновения вторичных поражающих факторов, защиту и спасение материальных и культурных ценностей;</w:t>
      </w:r>
    </w:p>
    <w:p>
      <w:pPr>
        <w:spacing w:after="120"/>
        <w:ind w:firstLine="567"/>
        <w:jc w:val="both"/>
      </w:pPr>
      <w:r>
        <w:rPr>
          <w:rFonts w:ascii="Arial" w:cs="Arial" w:eastAsia="Arial" w:hAnsi="Arial"/>
          <w:sz w:val="24"/>
          <w:szCs w:val="24"/>
        </w:rPr>
        <w:t xml:space="preserve">6) </w:t>
      </w:r>
      <w:r>
        <w:rPr>
          <w:rFonts w:ascii="Arial" w:cs="Arial" w:eastAsia="Arial" w:hAnsi="Arial"/>
          <w:b/>
          <w:bCs/>
          <w:sz w:val="24"/>
          <w:szCs w:val="24"/>
        </w:rPr>
        <w:t xml:space="preserve">сотрудники Министерства чрезвычайных ситуаций Кыргызской Республики</w:t>
      </w:r>
      <w:r>
        <w:rPr>
          <w:rFonts w:ascii="Arial" w:cs="Arial" w:eastAsia="Arial" w:hAnsi="Arial"/>
          <w:sz w:val="24"/>
          <w:szCs w:val="24"/>
        </w:rPr>
        <w:t xml:space="preserve"> - государственные гражданские служащие, военнослужащие, вольнонаемный и гражданский персонал, работники, не относящихся к категории государственных служащих, технический и младший обслуживающий персонал.</w:t>
      </w:r>
    </w:p>
    <w:p>
      <w:pPr>
        <w:spacing w:after="120"/>
        <w:ind w:firstLine="567"/>
        <w:jc w:val="both"/>
      </w:pPr>
      <w:r>
        <w:rPr>
          <w:rFonts w:ascii="Arial" w:cs="Arial" w:eastAsia="Arial" w:hAnsi="Arial"/>
          <w:sz w:val="24"/>
          <w:szCs w:val="24"/>
        </w:rPr>
        <w:t xml:space="preserve">3. Финансирование расходов на выплату компенсаций осуществляется из республиканского бюджета.</w:t>
      </w:r>
    </w:p>
    <w:p>
      <w:pPr>
        <w:spacing w:after="120"/>
        <w:ind w:firstLine="567"/>
        <w:jc w:val="both"/>
      </w:pPr>
      <w:r>
        <w:rPr>
          <w:rFonts w:ascii="Arial" w:cs="Arial" w:eastAsia="Arial" w:hAnsi="Arial"/>
          <w:sz w:val="24"/>
          <w:szCs w:val="24"/>
        </w:rPr>
        <w:t xml:space="preserve">Фиксированная сумма на выплату компенсаций ежегодно предусматривается в бюджете Министерства чрезвычайных ситуаций Кыргызской Республики по согласованию с уполномоченным органом в сфере внутреннего аудита и внутреннего контроля, а также по прогнозированию и исполнению бюджета.</w:t>
      </w:r>
    </w:p>
    <w:p>
      <w:pPr>
        <w:spacing w:after="120"/>
        <w:ind w:firstLine="567"/>
        <w:jc w:val="both"/>
      </w:pPr>
      <w:r>
        <w:rPr>
          <w:rFonts w:ascii="Arial" w:cs="Arial" w:eastAsia="Arial" w:hAnsi="Arial"/>
          <w:sz w:val="24"/>
          <w:szCs w:val="24"/>
        </w:rPr>
        <w:t xml:space="preserve">4. Право на получение компенсаций имеют сотрудники Министерства чрезвычайных ситуаций Кыргызской Республики, принимающие непосредственное участие в ликвидации чрезвычайных ситуаций III степени тяжести и выше, согласно </w:t>
      </w:r>
      <w:r>
        <w:rPr>
          <w:rFonts w:ascii="Arial" w:cs="Arial" w:eastAsia="Arial" w:hAnsi="Arial"/>
          <w:sz w:val="24"/>
          <w:szCs w:val="24"/>
        </w:rPr>
        <w:t xml:space="preserve">Классификации</w:t>
      </w:r>
      <w:r>
        <w:rPr>
          <w:rFonts w:ascii="Arial" w:cs="Arial" w:eastAsia="Arial" w:hAnsi="Arial"/>
          <w:sz w:val="24"/>
          <w:szCs w:val="24"/>
        </w:rPr>
        <w:t xml:space="preserve"> чрезвычайных ситуаций и критериев их оценки в Кыргызской Республике, утвержденной </w:t>
      </w:r>
      <w:hyperlink w:history="1" r:id="rId-ouph0nvyrfalv1mn9kox">
        <w:r>
          <w:rPr>
            <w:rFonts w:ascii="Arial" w:cs="Arial" w:eastAsia="Arial" w:hAnsi="Arial"/>
            <w:color w:val="1D4ED8"/>
            <w:sz w:val="24"/>
            <w:szCs w:val="24"/>
            <w:u w:val="single"/>
          </w:rPr>
          <w:t xml:space="preserve">постановлением</w:t>
        </w:r>
      </w:hyperlink>
      <w:r>
        <w:rPr>
          <w:rFonts w:ascii="Arial" w:cs="Arial" w:eastAsia="Arial" w:hAnsi="Arial"/>
          <w:sz w:val="24"/>
          <w:szCs w:val="24"/>
        </w:rPr>
        <w:t xml:space="preserve"> Правительства Кыргызской Республики "Об утверждении Классификации чрезвычайных ситуаций и критериев их оценки в Кыргызской Республике" от 22 ноября 2018 года № 550:</w:t>
      </w:r>
    </w:p>
    <w:p>
      <w:pPr>
        <w:spacing w:after="120"/>
        <w:ind w:firstLine="567"/>
        <w:jc w:val="both"/>
      </w:pPr>
      <w:r>
        <w:rPr>
          <w:rFonts w:ascii="Arial" w:cs="Arial" w:eastAsia="Arial" w:hAnsi="Arial"/>
          <w:sz w:val="24"/>
          <w:szCs w:val="24"/>
        </w:rPr>
        <w:t xml:space="preserve">1) в поисковых работах в зонах чрезвычайных ситуаций;</w:t>
      </w:r>
    </w:p>
    <w:p>
      <w:pPr>
        <w:spacing w:after="120"/>
        <w:ind w:firstLine="567"/>
        <w:jc w:val="both"/>
      </w:pPr>
      <w:r>
        <w:rPr>
          <w:rFonts w:ascii="Arial" w:cs="Arial" w:eastAsia="Arial" w:hAnsi="Arial"/>
          <w:sz w:val="24"/>
          <w:szCs w:val="24"/>
        </w:rPr>
        <w:t xml:space="preserve">2) в аварийно-спасательных работах в зонах чрезвычайных ситуаций;</w:t>
      </w:r>
    </w:p>
    <w:p>
      <w:pPr>
        <w:spacing w:after="120"/>
        <w:ind w:firstLine="567"/>
        <w:jc w:val="both"/>
      </w:pPr>
      <w:r>
        <w:rPr>
          <w:rFonts w:ascii="Arial" w:cs="Arial" w:eastAsia="Arial" w:hAnsi="Arial"/>
          <w:sz w:val="24"/>
          <w:szCs w:val="24"/>
        </w:rPr>
        <w:t xml:space="preserve">3) в ликвидации последствий чрезвычайных ситуаций;</w:t>
      </w:r>
    </w:p>
    <w:p>
      <w:pPr>
        <w:spacing w:after="120"/>
        <w:ind w:firstLine="567"/>
        <w:jc w:val="both"/>
      </w:pPr>
      <w:r>
        <w:rPr>
          <w:rFonts w:ascii="Arial" w:cs="Arial" w:eastAsia="Arial" w:hAnsi="Arial"/>
          <w:sz w:val="24"/>
          <w:szCs w:val="24"/>
        </w:rPr>
        <w:t xml:space="preserve">4) в восстановительных работах в зонах чрезвычайных ситуаций;</w:t>
      </w:r>
    </w:p>
    <w:p>
      <w:pPr>
        <w:spacing w:after="120"/>
        <w:ind w:firstLine="567"/>
        <w:jc w:val="both"/>
      </w:pPr>
      <w:r>
        <w:rPr>
          <w:rFonts w:ascii="Arial" w:cs="Arial" w:eastAsia="Arial" w:hAnsi="Arial"/>
          <w:sz w:val="24"/>
          <w:szCs w:val="24"/>
        </w:rPr>
        <w:t xml:space="preserve">5) при обследовании опасных участков, природных и техногенных процессов в зонах чрезвычайных ситуаций.</w:t>
      </w:r>
    </w:p>
    <w:p>
      <w:pPr>
        <w:spacing w:after="120"/>
        <w:jc w:val="center"/>
      </w:pPr>
      <w:r>
        <w:rPr>
          <w:rFonts w:ascii="Arial" w:cs="Arial" w:eastAsia="Arial" w:hAnsi="Arial"/>
          <w:sz w:val="24"/>
          <w:szCs w:val="24"/>
        </w:rPr>
        <w:t xml:space="preserve"/>
      </w:r>
    </w:p>
    <w:p>
      <w:pPr>
        <w:spacing w:after="240" w:before="200"/>
        <w:jc w:val="center"/>
      </w:pPr>
      <w:r>
        <w:rPr>
          <w:rFonts w:ascii="Arial" w:cs="Arial" w:eastAsia="Arial" w:hAnsi="Arial"/>
          <w:b/>
          <w:bCs/>
          <w:sz w:val="28"/>
          <w:szCs w:val="28"/>
        </w:rPr>
        <w:t xml:space="preserve">Глава 2. Порядок определения размера компенсации и механизм выплат</w:t>
      </w:r>
    </w:p>
    <w:p>
      <w:pPr>
        <w:spacing w:after="240" w:before="200"/>
        <w:jc w:val="center"/>
      </w:pPr>
      <w:r>
        <w:rPr>
          <w:rFonts w:ascii="Arial" w:cs="Arial" w:eastAsia="Arial" w:hAnsi="Arial"/>
          <w:sz w:val="24"/>
          <w:szCs w:val="24"/>
        </w:rPr>
        <w:t xml:space="preserve"/>
      </w:r>
    </w:p>
    <w:p>
      <w:pPr>
        <w:spacing w:after="120"/>
        <w:ind w:firstLine="567"/>
        <w:jc w:val="both"/>
      </w:pPr>
      <w:r>
        <w:rPr>
          <w:rFonts w:ascii="Arial" w:cs="Arial" w:eastAsia="Arial" w:hAnsi="Arial"/>
          <w:sz w:val="24"/>
          <w:szCs w:val="24"/>
        </w:rPr>
        <w:t xml:space="preserve">5. Размер компенсации на одного сотрудника рассчитывается по формуле:</w:t>
      </w:r>
    </w:p>
    <w:p>
      <w:pPr>
        <w:spacing w:after="120"/>
        <w:ind w:firstLine="567"/>
        <w:jc w:val="both"/>
      </w:pPr>
      <w:r>
        <w:rPr>
          <w:rFonts w:ascii="Arial" w:cs="Arial" w:eastAsia="Arial" w:hAnsi="Arial"/>
          <w:sz w:val="24"/>
          <w:szCs w:val="24"/>
        </w:rPr>
        <w:t xml:space="preserve"/>
      </w:r>
    </w:p>
    <w:p>
      <w:pPr>
        <w:spacing w:after="120"/>
        <w:ind w:firstLine="567"/>
        <w:jc w:val="both"/>
      </w:pPr>
      <w:r>
        <w:rPr>
          <w:rFonts w:ascii="Arial" w:cs="Arial" w:eastAsia="Arial" w:hAnsi="Arial"/>
          <w:sz w:val="24"/>
          <w:szCs w:val="24"/>
        </w:rPr>
        <w:t xml:space="preserve">РК = ТС * 3 / Д(рд) * Д(чс)</w:t>
      </w:r>
    </w:p>
    <w:p>
      <w:pPr>
        <w:spacing w:after="120"/>
        <w:ind w:firstLine="567"/>
        <w:jc w:val="both"/>
      </w:pPr>
      <w:r>
        <w:rPr>
          <w:rFonts w:ascii="Arial" w:cs="Arial" w:eastAsia="Arial" w:hAnsi="Arial"/>
          <w:sz w:val="24"/>
          <w:szCs w:val="24"/>
        </w:rPr>
        <w:t xml:space="preserve"/>
      </w:r>
    </w:p>
    <w:p>
      <w:pPr>
        <w:spacing w:after="120"/>
        <w:ind w:firstLine="567"/>
        <w:jc w:val="both"/>
      </w:pPr>
      <w:r>
        <w:rPr>
          <w:rFonts w:ascii="Arial" w:cs="Arial" w:eastAsia="Arial" w:hAnsi="Arial"/>
          <w:sz w:val="24"/>
          <w:szCs w:val="24"/>
        </w:rPr>
        <w:t xml:space="preserve">где:</w:t>
      </w:r>
    </w:p>
    <w:p>
      <w:pPr>
        <w:spacing w:after="120"/>
        <w:ind w:firstLine="567"/>
        <w:jc w:val="both"/>
      </w:pPr>
      <w:r>
        <w:rPr>
          <w:rFonts w:ascii="Arial" w:cs="Arial" w:eastAsia="Arial" w:hAnsi="Arial"/>
          <w:sz w:val="24"/>
          <w:szCs w:val="24"/>
        </w:rPr>
        <w:t xml:space="preserve">РК - размер компенсации;</w:t>
      </w:r>
    </w:p>
    <w:p>
      <w:pPr>
        <w:spacing w:after="120"/>
        <w:ind w:firstLine="567"/>
        <w:jc w:val="both"/>
      </w:pPr>
      <w:r>
        <w:rPr>
          <w:rFonts w:ascii="Arial" w:cs="Arial" w:eastAsia="Arial" w:hAnsi="Arial"/>
          <w:sz w:val="24"/>
          <w:szCs w:val="24"/>
        </w:rPr>
        <w:t xml:space="preserve">ТС - тарифная ставка, равная 7040 сомов;</w:t>
      </w:r>
    </w:p>
    <w:p>
      <w:pPr>
        <w:spacing w:after="120"/>
        <w:ind w:firstLine="567"/>
        <w:jc w:val="both"/>
      </w:pPr>
      <w:r>
        <w:rPr>
          <w:rFonts w:ascii="Arial" w:cs="Arial" w:eastAsia="Arial" w:hAnsi="Arial"/>
          <w:sz w:val="24"/>
          <w:szCs w:val="24"/>
        </w:rPr>
        <w:t xml:space="preserve">Д(рд) - количество рабочих дней в месяце;</w:t>
      </w:r>
    </w:p>
    <w:p>
      <w:pPr>
        <w:spacing w:after="120"/>
        <w:ind w:firstLine="567"/>
        <w:jc w:val="both"/>
      </w:pPr>
      <w:r>
        <w:rPr>
          <w:rFonts w:ascii="Arial" w:cs="Arial" w:eastAsia="Arial" w:hAnsi="Arial"/>
          <w:sz w:val="24"/>
          <w:szCs w:val="24"/>
        </w:rPr>
        <w:t xml:space="preserve">Д(чс) - количество дней непосредственного участия сотрудника в мероприятиях, возникших вследствие чрезвычайных ситуаций.</w:t>
      </w:r>
    </w:p>
    <w:p>
      <w:pPr>
        <w:spacing w:after="120"/>
        <w:ind w:firstLine="567"/>
        <w:jc w:val="both"/>
      </w:pPr>
      <w:r>
        <w:rPr>
          <w:rFonts w:ascii="Arial" w:cs="Arial" w:eastAsia="Arial" w:hAnsi="Arial"/>
          <w:sz w:val="24"/>
          <w:szCs w:val="24"/>
        </w:rPr>
        <w:t xml:space="preserve">6. По итогам каждых ликвидационных мероприятий для получения компенсации оформляется акт проведенных работ по форме согласно приложению к настоящему Положению.</w:t>
      </w:r>
    </w:p>
    <w:p>
      <w:pPr>
        <w:spacing w:after="120"/>
        <w:ind w:firstLine="567"/>
        <w:jc w:val="both"/>
      </w:pPr>
      <w:r>
        <w:rPr>
          <w:rFonts w:ascii="Arial" w:cs="Arial" w:eastAsia="Arial" w:hAnsi="Arial"/>
          <w:sz w:val="24"/>
          <w:szCs w:val="24"/>
        </w:rPr>
        <w:t xml:space="preserve">7. Механизм выплаты компенсации определяется внутренним положением Министерства чрезвычайных ситуаций Кыргызской Республики.</w:t>
      </w:r>
    </w:p>
    <w:p>
      <w:pPr>
        <w:spacing w:after="120"/>
        <w:ind w:firstLine="567"/>
        <w:jc w:val="both"/>
      </w:pPr>
      <w:r>
        <w:rPr>
          <w:rFonts w:ascii="Arial" w:cs="Arial" w:eastAsia="Arial" w:hAnsi="Arial"/>
          <w:sz w:val="24"/>
          <w:szCs w:val="24"/>
        </w:rPr>
        <w:t xml:space="preserve">8. Компенсации не включаются в состав фонда оплаты труда и не учитываются при исчислении среднего заработка.</w:t>
      </w:r>
    </w:p>
    <w:p>
      <w:pPr>
        <w:spacing w:after="120"/>
        <w:ind w:firstLine="567"/>
        <w:jc w:val="both"/>
      </w:pPr>
      <w:r>
        <w:rPr>
          <w:rFonts w:ascii="Arial" w:cs="Arial" w:eastAsia="Arial" w:hAnsi="Arial"/>
          <w:sz w:val="24"/>
          <w:szCs w:val="24"/>
        </w:rPr>
        <w:t xml:space="preserve"/>
      </w:r>
    </w:p>
    <w:p>
      <w:pPr>
        <w:spacing w:after="120"/>
        <w:jc w:val="right"/>
      </w:pPr>
      <w:r>
        <w:rPr>
          <w:rFonts w:ascii="Arial" w:cs="Arial" w:eastAsia="Arial" w:hAnsi="Arial"/>
          <w:sz w:val="24"/>
          <w:szCs w:val="24"/>
        </w:rPr>
        <w:t xml:space="preserve">Приложение
 к Положению о порядке выплат компенсаций сотрудникам Министерства чрезвычайных ситуаций Кыргызской Республики, принимающим непосредственное участие в поисковых, аварийно-спасательных и восстановительных работах в зонах чрезвычайных ситуаций</w:t>
      </w:r>
    </w:p>
    <w:p>
      <w:pPr>
        <w:spacing w:after="120"/>
        <w:ind w:firstLine="567"/>
        <w:jc w:val="both"/>
      </w:pPr>
      <w:r>
        <w:rPr>
          <w:rFonts w:ascii="Arial" w:cs="Arial" w:eastAsia="Arial" w:hAnsi="Arial"/>
          <w:sz w:val="24"/>
          <w:szCs w:val="24"/>
        </w:rPr>
        <w:t xml:space="preserve"/>
      </w:r>
    </w:p>
    <w:p>
      <w:pPr>
        <w:spacing w:after="120"/>
        <w:jc w:val="right"/>
      </w:pPr>
      <w:r>
        <w:rPr>
          <w:rFonts w:ascii="Arial" w:cs="Arial" w:eastAsia="Arial" w:hAnsi="Arial"/>
          <w:sz w:val="24"/>
          <w:szCs w:val="24"/>
        </w:rPr>
        <w:t xml:space="preserve">"Утверждаю"</w:t>
      </w:r>
      <w:r>
        <w:rPr>
          <w:rFonts w:ascii="Arial" w:cs="Arial" w:eastAsia="Arial" w:hAnsi="Arial"/>
          <w:sz w:val="24"/>
          <w:szCs w:val="24"/>
        </w:rPr>
        <w:t xml:space="preserve">Начальник управления Министерства чрезвычайных ситуаций Кыргызской Республики по области/городу (войсковой части)</w:t>
      </w:r>
      <w:r>
        <w:rPr>
          <w:rFonts w:ascii="Arial" w:cs="Arial" w:eastAsia="Arial" w:hAnsi="Arial"/>
          <w:sz w:val="24"/>
          <w:szCs w:val="24"/>
        </w:rPr>
        <w:t xml:space="preserve">________________________________________
 (звание, фамилия, имя, отчество)</w:t>
      </w:r>
      <w:r>
        <w:rPr>
          <w:rFonts w:ascii="Arial" w:cs="Arial" w:eastAsia="Arial" w:hAnsi="Arial"/>
          <w:sz w:val="24"/>
          <w:szCs w:val="24"/>
        </w:rPr>
        <w:t xml:space="preserve">"____" ________________ 20___ года</w:t>
      </w:r>
    </w:p>
    <w:p>
      <w:pPr>
        <w:spacing w:after="120"/>
        <w:ind w:firstLine="567"/>
        <w:jc w:val="both"/>
      </w:pPr>
      <w:r>
        <w:rPr>
          <w:rFonts w:ascii="Arial" w:cs="Arial" w:eastAsia="Arial" w:hAnsi="Arial"/>
          <w:sz w:val="24"/>
          <w:szCs w:val="24"/>
        </w:rPr>
        <w:t xml:space="preserve"/>
      </w:r>
    </w:p>
    <w:p>
      <w:pPr>
        <w:spacing w:after="120"/>
        <w:ind w:firstLine="567"/>
        <w:jc w:val="both"/>
      </w:pPr>
      <w:r>
        <w:rPr>
          <w:rFonts w:ascii="Arial" w:cs="Arial" w:eastAsia="Arial" w:hAnsi="Arial"/>
          <w:sz w:val="24"/>
          <w:szCs w:val="24"/>
        </w:rPr>
        <w:t xml:space="preserve"/>
      </w:r>
    </w:p>
    <w:p>
      <w:pPr>
        <w:spacing w:after="120"/>
        <w:ind w:firstLine="567"/>
        <w:jc w:val="both"/>
      </w:pPr>
      <w:r>
        <w:rPr>
          <w:rFonts w:ascii="Arial" w:cs="Arial" w:eastAsia="Arial" w:hAnsi="Arial"/>
          <w:sz w:val="24"/>
          <w:szCs w:val="24"/>
        </w:rPr>
        <w:t xml:space="preserve"/>
      </w:r>
    </w:p>
    <w:p>
      <w:pPr>
        <w:spacing w:after="120"/>
        <w:jc w:val="left"/>
      </w:pPr>
      <w:r>
        <w:rPr>
          <w:rFonts w:ascii="Arial" w:cs="Arial" w:eastAsia="Arial" w:hAnsi="Arial"/>
          <w:b/>
          <w:bCs/>
          <w:sz w:val="24"/>
          <w:szCs w:val="24"/>
        </w:rPr>
        <w:t xml:space="preserve">АКТ
 проведенных работ
 от "____" ________________ 20_года</w:t>
      </w:r>
    </w:p>
    <w:p>
      <w:pPr>
        <w:spacing w:after="360"/>
        <w:jc w:val="center"/>
      </w:pPr>
      <w:r>
        <w:rPr>
          <w:rFonts w:ascii="Arial" w:cs="Arial" w:eastAsia="Arial" w:hAnsi="Arial"/>
          <w:sz w:val="24"/>
          <w:szCs w:val="24"/>
        </w:rPr>
        <w:t xml:space="preserve"/>
      </w:r>
    </w:p>
    <w:p>
      <w:pPr>
        <w:spacing w:after="360"/>
        <w:jc w:val="center"/>
      </w:pPr>
      <w:r>
        <w:rPr>
          <w:rFonts w:ascii="Arial" w:cs="Arial" w:eastAsia="Arial" w:hAnsi="Arial"/>
          <w:sz w:val="24"/>
          <w:szCs w:val="24"/>
        </w:rPr>
        <w:t xml:space="preserve"/>
      </w:r>
    </w:p>
    <w:sectPr>
      <w:footerReference w:type="default" r:id="rId7"/>
      <w:pgSz w:w="11906" w:h="16838" w:orient="portrait"/>
      <w:pgMar w:top="864" w:right="864" w:bottom="864" w:left="864"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Bdr>
        <w:top w:val="single" w:color="D0D0D0" w:sz="6" w:space="8"/>
      </w:pBdr>
      <w:spacing w:after="0" w:before="80"/>
      <w:jc w:val="center"/>
    </w:pPr>
    <w:r>
      <w:rPr>
        <w:rFonts w:ascii="Arial" w:cs="Arial" w:eastAsia="Arial" w:hAnsi="Arial"/>
        <w:color w:val="666666"/>
        <w:sz w:val="16"/>
        <w:szCs w:val="16"/>
      </w:rPr>
      <w:t xml:space="preserve">Источник: </w:t>
    </w:r>
    <w:hyperlink w:history="1" r:id="rIdgml5uydjgsfie-ncjflwy">
      <w:r>
        <w:rPr>
          <w:rFonts w:ascii="Arial" w:cs="Arial" w:eastAsia="Arial" w:hAnsi="Arial"/>
          <w:color w:val="132D3F"/>
          <w:sz w:val="16"/>
          <w:szCs w:val="16"/>
          <w:u w:val="single"/>
        </w:rPr>
        <w:t xml:space="preserve">dalil.kg/document/230017200</w:t>
      </w:r>
    </w:hyperlink>
  </w:p>
  <w:p>
    <w:pPr>
      <w:spacing w:after="0" w:before="40"/>
      <w:jc w:val="center"/>
    </w:pPr>
    <w:hyperlink w:history="1" r:id="rIdwmnwpynwv4_j9xvwpzfil">
      <w:r>
        <w:rPr>
          <w:rFonts w:ascii="Arial" w:cs="Arial" w:eastAsia="Arial" w:hAnsi="Arial"/>
          <w:color w:val="132D3F"/>
          <w:sz w:val="16"/>
          <w:szCs w:val="16"/>
          <w:u w:val="single"/>
        </w:rPr>
        <w:t xml:space="preserve">dalil.kg</w:t>
      </w:r>
    </w:hyperlink>
    <w:r>
      <w:rPr>
        <w:rFonts w:ascii="Arial" w:cs="Arial" w:eastAsia="Arial" w:hAnsi="Arial"/>
        <w:color w:val="666666"/>
        <w:sz w:val="16"/>
        <w:szCs w:val="16"/>
      </w:rPr>
      <w:t xml:space="preserve"> — правовая библиотека Кыргызской Республики</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style w:type="paragraph" w:default="1" w:styleId="Normal">
    <w:name w:val="Normal"/>
    <w:qFormat/>
    <w:pPr>
      <w:spacing w:after="120" w:line="276"/>
    </w:pPr>
    <w:rPr>
      <w:rFonts w:ascii="Arial" w:cs="Arial" w:eastAsia="Arial" w:hAnsi="Arial"/>
      <w:sz w:val="24"/>
      <w:szCs w:val="24"/>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oter" Target="footer1.xml"/><Relationship Id="rIdukl03fcmk7ttk-_ksenim" Type="http://schemas.openxmlformats.org/officeDocument/2006/relationships/hyperlink" Target="https://dalil.kg/document/230017197" TargetMode="External"/><Relationship Id="rId-ouph0nvyrfalv1mn9kox" Type="http://schemas.openxmlformats.org/officeDocument/2006/relationships/hyperlink" Target="https://dalil.kg/document/12747" TargetMode="External"/><Relationship Id="rId8" Type="http://schemas.openxmlformats.org/officeDocument/2006/relationships/image" Target="media/8de64316e95979c063c17bcd5380dc052a2594e9.png"/><Relationship Id="rId11"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er1.xml.rels><?xml version="1.0" encoding="UTF-8"?><Relationships xmlns="http://schemas.openxmlformats.org/package/2006/relationships"><Relationship Id="rIdgml5uydjgsfie-ncjflwy" Type="http://schemas.openxmlformats.org/officeDocument/2006/relationships/hyperlink" Target="https://dalil.kg/document/230017200" TargetMode="External"/><Relationship Id="rIdwmnwpynwv4_j9xvwpzfil" Type="http://schemas.openxmlformats.org/officeDocument/2006/relationships/hyperlink" Target="https://dalil.kg" TargetMode="External"/></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2026-09-25T13:17:57.648Z</dcterms:created>
  <dcterms:modified xsi:type="dcterms:W3CDTF">2026-09-25T13:17:57.648Z</dcterms:modified>
</cp:coreProperties>
</file>

<file path=docProps/custom.xml><?xml version="1.0" encoding="utf-8"?>
<Properties xmlns="http://schemas.openxmlformats.org/officeDocument/2006/custom-properties" xmlns:vt="http://schemas.openxmlformats.org/officeDocument/2006/docPropsVTypes"/>
</file>