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АРХИТЕКТУРЫ, СТРОИТЕЛЬСТВА И ЖИЛИЩНО-КОММУНАЛЬНОГО ХОЗЯЙСТВА ПРИ КАБИНЕТЕ МИНИСТРОВ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2024 года № 81-нпа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приказа Государственного агентства архитектуры, строительства и жилищно-коммунального хозяйства при Кабинете Министров Кыргызской Республики от 26 декабря 2022 года № 60-нпа «О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б утверждении строительных норм 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СН КР 31-08:2022 «Школьные здания. Нормы проектирования», СН КР 52-02:2022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Бетонные и железобетонные конструкции. Основные положения» 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СН КР 53-01:2022 «Стальные конструкции. Нормы проектирования»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В соответствии со </w:t>
      </w:r>
      <w:hyperlink w:history="1" r:id="rIdgchrmk37kqxvdlvqzec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актах» и </w:t>
      </w:r>
      <w:hyperlink w:history="1" r:id="rIdk5rgimtipjcnzxsyapq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самоуправления», руководствуясь Положением о Государственном агентстве архитектуры, строительства и жилищно-коммунального хозяйства при Кабинете Министров Кыргызской Республики (далее – Госстрой), утвержденного </w:t>
      </w:r>
      <w:hyperlink w:history="1" r:id="rIdq5by3g4gcdonvgdpsha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 44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приказ Госстроя от 26 декабря 2022 года № </w:t>
      </w:r>
      <w:hyperlink w:history="1" r:id="rIdvwf5hbto4lzsgnpk_d3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60-нпа</w:t>
        </w:r>
      </w:hyperlink>
      <w:r>
        <w:rPr>
          <w:rFonts w:ascii="Arial" w:cs="Arial" w:eastAsia="Arial" w:hAnsi="Arial"/>
          <w:sz w:val="24"/>
          <w:szCs w:val="24"/>
        </w:rPr>
        <w:t xml:space="preserve"> «Об утверждении строительных норм Кыргызской Республики СН КР 31-08:2022 «Школьные здания. Нормы проектирования», СН КР 52-02:2022 «Бетонные и железобетонные конструкции. Основные положения» и СН КР 53-01:2022 «Стальные конструкции. Нормы проектирования».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2. Управлению строительства Госстроя: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принять меры по официальному опубликованию настоящего приказа,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в течение трех рабочих дней со дня вступления в силу настоящего приказа направить в Кабинет Министров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4. Контроль за исполнением настоящего приказа возложить на заместителя директора Госстроя Иманакун уулу Талантбека.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7oyj0p9n9y_qj5s3-k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dalil.kg/document/230017381</w:t>
      </w:r>
    </w:hyperlink>
  </w:p>
  <w:p>
    <w:pPr>
      <w:spacing w:after="0" w:before="40"/>
      <w:jc w:val="center"/>
    </w:pPr>
    <w:hyperlink w:history="1" r:id="rIdnarvkgqh9oepjylsfu1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hrmk37kqxvdlvqzecvd" Type="http://schemas.openxmlformats.org/officeDocument/2006/relationships/hyperlink" Target="https://dalil.kg/document/202591#st_17" TargetMode="External"/><Relationship Id="rIdk5rgimtipjcnzxsyapq_y" Type="http://schemas.openxmlformats.org/officeDocument/2006/relationships/hyperlink" Target="https://dalil.kg/document/160035" TargetMode="External"/><Relationship Id="rIdq5by3g4gcdonvgdpshaml" Type="http://schemas.openxmlformats.org/officeDocument/2006/relationships/hyperlink" Target="https://dalil.kg/document/158344" TargetMode="External"/><Relationship Id="rIdvwf5hbto4lzsgnpk_d3kj" Type="http://schemas.openxmlformats.org/officeDocument/2006/relationships/hyperlink" Target="https://dalil.kg/document/2007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7oyj0p9n9y_qj5s3-kjb" Type="http://schemas.openxmlformats.org/officeDocument/2006/relationships/hyperlink" Target="https://dalil.kg/document/230017381" TargetMode="External"/><Relationship Id="rIdnarvkgqh9oepjylsfu1v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2026-09-27T04:39:27.165Z</dcterms:created>
  <dcterms:modified xsi:type="dcterms:W3CDTF">2026-09-27T04:39:27.165Z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