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2z3o_pi0kbxdlm4bef701">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Центральной комиссии по выборам и проведению референдумов Кыргызской Республики
 от 23 сентября 2024 года № 136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организации и проведения дистанционного голосования, установления итогов дистанционного голосования на выборах депутатов местных кенешей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0"/>
          <w:szCs w:val="20"/>
        </w:rPr>
        <w:t xml:space="preserve">(В редакции постановления Центризбиркома КР </w:t>
      </w:r>
      <w:hyperlink w:history="1" r:id="rId1ze1rn6kutnrln5o83gjq">
        <w:r>
          <w:rPr>
            <w:rFonts w:ascii="Arial" w:cs="Arial" w:eastAsia="Arial" w:hAnsi="Arial"/>
            <w:i/>
            <w:iCs/>
            <w:color w:val="1D4ED8"/>
            <w:sz w:val="20"/>
            <w:szCs w:val="20"/>
            <w:u w:val="single"/>
          </w:rPr>
          <w:t xml:space="preserve">от 28 октября 2024 года № 175</w:t>
        </w:r>
      </w:hyperlink>
      <w:r>
        <w:rPr>
          <w:rFonts w:ascii="Arial" w:cs="Arial" w:eastAsia="Arial" w:hAnsi="Arial"/>
          <w:i/>
          <w:iCs/>
          <w:sz w:val="20"/>
          <w:szCs w:val="20"/>
        </w:rPr>
        <w:t xml:space="preserve">)</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регулирует порядок организации и проведения дистанционного голосования, установления итогов дистанционного голосования при проведении выборов депутатов местных кенешей.</w:t>
      </w:r>
    </w:p>
    <w:p>
      <w:pPr>
        <w:spacing w:after="120"/>
        <w:ind w:firstLine="567"/>
        <w:jc w:val="both"/>
      </w:pPr>
      <w:r>
        <w:rPr>
          <w:rFonts w:ascii="Arial" w:cs="Arial" w:eastAsia="Arial" w:hAnsi="Arial"/>
          <w:sz w:val="24"/>
          <w:szCs w:val="24"/>
        </w:rPr>
        <w:t xml:space="preserve">2. Дистанционное голосование (далее - ДГ) голосование на (дистанционном) избирательном участке с использованием электронного и/или бумажного избирательного бюллетеня и автоматически сводом данных голосования в электронной системе.</w:t>
      </w:r>
    </w:p>
    <w:p>
      <w:pPr>
        <w:spacing w:after="120"/>
        <w:ind w:firstLine="567"/>
        <w:jc w:val="both"/>
      </w:pPr>
      <w:r>
        <w:rPr>
          <w:rFonts w:ascii="Arial" w:cs="Arial" w:eastAsia="Arial" w:hAnsi="Arial"/>
          <w:sz w:val="24"/>
          <w:szCs w:val="24"/>
        </w:rPr>
        <w:t xml:space="preserve">3. ДГ предназначено для обеспечения доступа к голосованию гражданам, включенным в список избирателей местных кенешей Кыргызской Республики, но не имеющим возможности голосовать на избирательном участке по месту постоянной регистрации в силу временного отсутствия, и подавшим заявление об участии в дистанционном голосовании.</w:t>
      </w:r>
    </w:p>
    <w:p>
      <w:pPr>
        <w:spacing w:after="120"/>
        <w:ind w:firstLine="567"/>
        <w:jc w:val="both"/>
      </w:pPr>
      <w:r>
        <w:rPr>
          <w:rFonts w:ascii="Arial" w:cs="Arial" w:eastAsia="Arial" w:hAnsi="Arial"/>
          <w:sz w:val="24"/>
          <w:szCs w:val="24"/>
        </w:rPr>
        <w:t xml:space="preserve">4. При проведении дистанционного голосования обеспечивается возможность осуществления волеизъявления избирателем и формирования данных об итогах дистанционного голосования с учетом неизменности в зашифрованном виде результатов волеизъявления избирателя, соблюдения тайны голосования, невозможности установления связи между персональными данными избирателя и результатом его волеизъявления, а также обеспечения инструмента гражданского контроля и мониторинга.</w:t>
      </w:r>
    </w:p>
    <w:p>
      <w:pPr>
        <w:spacing w:after="120"/>
        <w:ind w:firstLine="567"/>
        <w:jc w:val="both"/>
      </w:pPr>
      <w:r>
        <w:rPr>
          <w:rFonts w:ascii="Arial" w:cs="Arial" w:eastAsia="Arial" w:hAnsi="Arial"/>
          <w:sz w:val="24"/>
          <w:szCs w:val="24"/>
        </w:rPr>
        <w:t xml:space="preserve">5. Настоящее Положение принято на основе требований </w:t>
      </w:r>
      <w:hyperlink w:history="1" r:id="rIdpqe9izkzecaaks-5ldcz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9d84hjtm3yzfljv-ngyp8">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выборах депутатов местных кенешей",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ЦИК КР).</w:t>
      </w:r>
    </w:p>
    <w:p>
      <w:pPr>
        <w:spacing w:after="240" w:before="200"/>
        <w:jc w:val="center"/>
      </w:pPr>
      <w:r>
        <w:rPr>
          <w:rFonts w:ascii="Arial" w:cs="Arial" w:eastAsia="Arial" w:hAnsi="Arial"/>
          <w:b/>
          <w:bCs/>
          <w:sz w:val="32"/>
          <w:szCs w:val="32"/>
        </w:rPr>
        <w:t xml:space="preserve">2. Организация процесса дистанционного голосования. Формирование участковой избирательной комиссии дистанционного голосования (далее - УИК ДГ)</w:t>
      </w:r>
    </w:p>
    <w:p>
      <w:pPr>
        <w:spacing w:after="120"/>
        <w:ind w:firstLine="567"/>
        <w:jc w:val="both"/>
      </w:pPr>
      <w:r>
        <w:rPr>
          <w:rFonts w:ascii="Arial" w:cs="Arial" w:eastAsia="Arial" w:hAnsi="Arial"/>
          <w:sz w:val="24"/>
          <w:szCs w:val="24"/>
        </w:rPr>
        <w:t xml:space="preserve">6. Открытие участков дистанционного голосования определяется решением ЦИК КР после назначения выборов депутатов местных кенешей.</w:t>
      </w:r>
    </w:p>
    <w:p>
      <w:pPr>
        <w:spacing w:after="120"/>
        <w:ind w:firstLine="567"/>
        <w:jc w:val="both"/>
      </w:pPr>
      <w:r>
        <w:rPr>
          <w:rFonts w:ascii="Arial" w:cs="Arial" w:eastAsia="Arial" w:hAnsi="Arial"/>
          <w:sz w:val="24"/>
          <w:szCs w:val="24"/>
        </w:rPr>
        <w:t xml:space="preserve">ЦИК КР вправе возложить обеспечение проведения дистанционного голосования на соответствующую территориальную избирательную комиссию по месту образованного избирательного участка дистанционного голосования.</w:t>
      </w:r>
    </w:p>
    <w:p>
      <w:pPr>
        <w:spacing w:after="120"/>
        <w:ind w:firstLine="567"/>
        <w:jc w:val="both"/>
      </w:pPr>
      <w:r>
        <w:rPr>
          <w:rFonts w:ascii="Arial" w:cs="Arial" w:eastAsia="Arial" w:hAnsi="Arial"/>
          <w:sz w:val="24"/>
          <w:szCs w:val="24"/>
        </w:rPr>
        <w:t xml:space="preserve">Территориальные избирательные комиссии на которых возложена организация избирательного участка дистанционного голосования формируют избирательную комиссию из составов и резервов участковых избирательных комиссий, находящихся вблизи места размещения избирательного участка дистанционного голосования.</w:t>
      </w:r>
    </w:p>
    <w:p>
      <w:pPr>
        <w:spacing w:after="120"/>
        <w:ind w:firstLine="567"/>
        <w:jc w:val="both"/>
      </w:pPr>
      <w:r>
        <w:rPr>
          <w:rFonts w:ascii="Arial" w:cs="Arial" w:eastAsia="Arial" w:hAnsi="Arial"/>
          <w:sz w:val="24"/>
          <w:szCs w:val="24"/>
        </w:rPr>
        <w:t xml:space="preserve">ТИК формируют УИК ДГ сразу после принятия решения об открытии избирательного участка дистанционного голосования (далее - ИУ ДГ).</w:t>
      </w:r>
    </w:p>
    <w:p>
      <w:pPr>
        <w:spacing w:after="120"/>
        <w:ind w:firstLine="567"/>
        <w:jc w:val="both"/>
      </w:pPr>
      <w:r>
        <w:rPr>
          <w:rFonts w:ascii="Arial" w:cs="Arial" w:eastAsia="Arial" w:hAnsi="Arial"/>
          <w:sz w:val="24"/>
          <w:szCs w:val="24"/>
        </w:rPr>
        <w:t xml:space="preserve">Численный состав УИК ДГ определяется от количества избирателей, изъявивших желание голосовать дистанционно:</w:t>
      </w:r>
    </w:p>
    <w:p>
      <w:pPr>
        <w:spacing w:after="120"/>
        <w:ind w:firstLine="567"/>
        <w:jc w:val="both"/>
      </w:pPr>
      <w:r>
        <w:rPr>
          <w:rFonts w:ascii="Arial" w:cs="Arial" w:eastAsia="Arial" w:hAnsi="Arial"/>
          <w:sz w:val="24"/>
          <w:szCs w:val="24"/>
        </w:rPr>
        <w:t xml:space="preserve">- до 900 избирателей - не менее 7 членов;</w:t>
      </w:r>
    </w:p>
    <w:p>
      <w:pPr>
        <w:spacing w:after="120"/>
        <w:ind w:firstLine="567"/>
        <w:jc w:val="both"/>
      </w:pPr>
      <w:r>
        <w:rPr>
          <w:rFonts w:ascii="Arial" w:cs="Arial" w:eastAsia="Arial" w:hAnsi="Arial"/>
          <w:sz w:val="24"/>
          <w:szCs w:val="24"/>
        </w:rPr>
        <w:t xml:space="preserve">- от 901 и выше избирателей - не менее 9 членов.</w:t>
      </w:r>
    </w:p>
    <w:p>
      <w:pPr>
        <w:spacing w:after="120"/>
        <w:ind w:firstLine="567"/>
        <w:jc w:val="both"/>
      </w:pPr>
      <w:r>
        <w:rPr>
          <w:rFonts w:ascii="Arial" w:cs="Arial" w:eastAsia="Arial" w:hAnsi="Arial"/>
          <w:sz w:val="24"/>
          <w:szCs w:val="24"/>
        </w:rPr>
        <w:t xml:space="preserve">Количество избирателей, изъявивших желание голосовать на одном ИУ ДГ не может превышать 3000 избирателей.</w:t>
      </w:r>
    </w:p>
    <w:p>
      <w:pPr>
        <w:spacing w:after="120"/>
        <w:ind w:firstLine="567"/>
        <w:jc w:val="both"/>
      </w:pPr>
      <w:r>
        <w:rPr>
          <w:rFonts w:ascii="Arial" w:cs="Arial" w:eastAsia="Arial" w:hAnsi="Arial"/>
          <w:sz w:val="24"/>
          <w:szCs w:val="24"/>
        </w:rPr>
        <w:t xml:space="preserve">В случае превышения допустимого количества избирателей на одном ИУ ДГ, избиратели направляются в ближайшие ИУ ДГ.</w:t>
      </w:r>
    </w:p>
    <w:p>
      <w:pPr>
        <w:spacing w:after="120"/>
        <w:ind w:firstLine="567"/>
        <w:jc w:val="both"/>
      </w:pPr>
      <w:r>
        <w:rPr>
          <w:rFonts w:ascii="Arial" w:cs="Arial" w:eastAsia="Arial" w:hAnsi="Arial"/>
          <w:sz w:val="24"/>
          <w:szCs w:val="24"/>
        </w:rPr>
        <w:t xml:space="preserve">В случае превышения количества избирателей на одном ИУ ДГ на данной территории, ЦИК КР принимает решение об открытии дополнительных ИУ ДГ на данной территории.</w:t>
      </w:r>
    </w:p>
    <w:p>
      <w:pPr>
        <w:spacing w:after="120"/>
        <w:ind w:firstLine="567"/>
        <w:jc w:val="both"/>
      </w:pPr>
      <w:r>
        <w:rPr>
          <w:rFonts w:ascii="Arial" w:cs="Arial" w:eastAsia="Arial" w:hAnsi="Arial"/>
          <w:sz w:val="24"/>
          <w:szCs w:val="24"/>
        </w:rPr>
        <w:t xml:space="preserve">Срок работы УИК ДГ прекращается через десять дней со дня официального опубликования результатов выборов. В случае обжалования итогов дистанционного голосования полномочия УИК ДГ прекращаются со дня исполнения решения вышестоящей комиссии либо вступившего в законную силу судебного решения.</w:t>
      </w:r>
    </w:p>
    <w:p>
      <w:pPr>
        <w:spacing w:after="120"/>
        <w:ind w:firstLine="567"/>
        <w:jc w:val="both"/>
      </w:pPr>
      <w:r>
        <w:rPr>
          <w:rFonts w:ascii="Arial" w:cs="Arial" w:eastAsia="Arial" w:hAnsi="Arial"/>
          <w:sz w:val="24"/>
          <w:szCs w:val="24"/>
        </w:rPr>
        <w:t xml:space="preserve">УИК ДГ в пределах полномочий, установленных законодательством и настоящим Положением, организуют порядок проведения дистанционного голосования, готовят помещения и оборудования для голосования, осуществляют сортировку избирательных бюллетеней по каждому избирательному округу.</w:t>
      </w:r>
    </w:p>
    <w:p>
      <w:pPr>
        <w:spacing w:after="120"/>
        <w:ind w:firstLine="567"/>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УИК ДГ устанавливаются законами и иными нормативными правовыми актами.</w:t>
      </w:r>
    </w:p>
    <w:p>
      <w:pPr>
        <w:spacing w:after="120"/>
        <w:ind w:firstLine="567"/>
        <w:jc w:val="both"/>
      </w:pPr>
      <w:r>
        <w:rPr>
          <w:rFonts w:ascii="Arial" w:cs="Arial" w:eastAsia="Arial" w:hAnsi="Arial"/>
          <w:sz w:val="24"/>
          <w:szCs w:val="24"/>
        </w:rPr>
        <w:t xml:space="preserve">7. Для проведения дистанционного голосования выделяются помещения для голосования.</w:t>
      </w:r>
    </w:p>
    <w:p>
      <w:pPr>
        <w:spacing w:after="120"/>
        <w:ind w:firstLine="567"/>
        <w:jc w:val="both"/>
      </w:pPr>
      <w:r>
        <w:rPr>
          <w:rFonts w:ascii="Arial" w:cs="Arial" w:eastAsia="Arial" w:hAnsi="Arial"/>
          <w:sz w:val="24"/>
          <w:szCs w:val="24"/>
        </w:rPr>
        <w:t xml:space="preserve">В помещении для голосования размещаются кабины для голосования, оснащенные системой освещения и снабженные письменными принадлежностями, мониторы, автоматически считывающие урны (далее - АСУ) имеющие каналы связи для передачи данных итогов голосования (безопасный беспроводной канал связи), устройства идентификации с принтером (далее - УИП) имеющим каналы связи для идентификации избирателей в онлайн режиме, устройства видео регистрации, планшет, устройства источников бесперебойного питания, а также сетевое оборудование.</w:t>
      </w:r>
    </w:p>
    <w:p>
      <w:pPr>
        <w:spacing w:after="120"/>
        <w:ind w:firstLine="567"/>
        <w:jc w:val="both"/>
      </w:pPr>
      <w:r>
        <w:rPr>
          <w:rFonts w:ascii="Arial" w:cs="Arial" w:eastAsia="Arial" w:hAnsi="Arial"/>
          <w:sz w:val="24"/>
          <w:szCs w:val="24"/>
        </w:rPr>
        <w:t xml:space="preserve">Помещение для дистанционного голосования должно быть оборудовано таким образом, чтобы АСУ, УИП, обзорный монитор одновременно находились в поле зрения членов УИК ДГ, представителей кандидатов, политических партий, наблюдателей.</w:t>
      </w:r>
    </w:p>
    <w:p>
      <w:pPr>
        <w:spacing w:after="120"/>
        <w:ind w:firstLine="567"/>
        <w:jc w:val="both"/>
      </w:pPr>
      <w:r>
        <w:rPr>
          <w:rFonts w:ascii="Arial" w:cs="Arial" w:eastAsia="Arial" w:hAnsi="Arial"/>
          <w:sz w:val="24"/>
          <w:szCs w:val="24"/>
        </w:rPr>
        <w:t xml:space="preserve">Для прозрачности процесса идентификации избирателей и хода голосования на ИУ ДГ устанавливается видеонаблюдение.</w:t>
      </w:r>
    </w:p>
    <w:p>
      <w:pPr>
        <w:spacing w:after="240" w:before="200"/>
        <w:jc w:val="center"/>
      </w:pPr>
      <w:r>
        <w:rPr>
          <w:rFonts w:ascii="Arial" w:cs="Arial" w:eastAsia="Arial" w:hAnsi="Arial"/>
          <w:b/>
          <w:bCs/>
          <w:sz w:val="32"/>
          <w:szCs w:val="32"/>
        </w:rPr>
        <w:t xml:space="preserve">3. Составление списка избирателей дистанционного голосования</w:t>
      </w:r>
    </w:p>
    <w:p>
      <w:pPr>
        <w:spacing w:after="120"/>
        <w:ind w:firstLine="567"/>
        <w:jc w:val="both"/>
      </w:pPr>
      <w:r>
        <w:rPr>
          <w:rFonts w:ascii="Arial" w:cs="Arial" w:eastAsia="Arial" w:hAnsi="Arial"/>
          <w:sz w:val="24"/>
          <w:szCs w:val="24"/>
        </w:rPr>
        <w:t xml:space="preserve">8. Для голосования в дистанционной форме избиратель, являющийся членом местного сообщества соответствующей административно-территориальной единицы, в которой проводятся выборы депутатов местного кенеша, вправе обратиться не позднее 15 календарных дней до дня голосования с электронным заявлением о намерении голосовать в дистанционной форме соответствующую территориальную избирательную комиссию по месту образованного ИУ ДГ, в комиссию дистанционного участка где он намерен голосовать, в участковую комиссию по месту регистрации избирателя через сервис "Кабинет избирателя" на государственном портале с прохождением биометрической идентификации, а также прохождением авторизации в установленном порядке, посредством единой системы идентификации и аутентификации (ОЭП, eID-карта, QR) или авторизации с помощью биометрии лица FACEID.</w:t>
      </w:r>
    </w:p>
    <w:p>
      <w:pPr>
        <w:spacing w:after="120"/>
        <w:ind w:firstLine="567"/>
        <w:jc w:val="both"/>
      </w:pPr>
      <w:r>
        <w:rPr>
          <w:rFonts w:ascii="Arial" w:cs="Arial" w:eastAsia="Arial" w:hAnsi="Arial"/>
          <w:sz w:val="24"/>
          <w:szCs w:val="24"/>
        </w:rPr>
        <w:t xml:space="preserve">Подача заявления в ИУ ДГ в пределах одной и той же административно-территориальной единицы не допускается и такие заявления не принимаются.</w:t>
      </w:r>
    </w:p>
    <w:p>
      <w:pPr>
        <w:spacing w:after="120"/>
        <w:ind w:firstLine="567"/>
        <w:jc w:val="both"/>
      </w:pPr>
      <w:r>
        <w:rPr>
          <w:rFonts w:ascii="Arial" w:cs="Arial" w:eastAsia="Arial" w:hAnsi="Arial"/>
          <w:sz w:val="24"/>
          <w:szCs w:val="24"/>
        </w:rPr>
        <w:t xml:space="preserve">Форма электронного заявления об участии в дистанционном голосовании прилагается к настоящему положению в </w:t>
      </w:r>
      <w:hyperlink w:history="1" r:id="rIdcjuvtzwdd6wsq1ppwchg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8-1. Избиратель вправе обратиться с бумажным заявлением о намерении голосовать в дистанционной форме в участковую избирательную комиссию по месту регистрации избирателя, в соответствующую территориальную избирательную комиссию по месту образованного ИУ ДГ либо в пункты для принятия заявлений от избирателей, с прохождением идентификации по персональным/биометрическим данным.</w:t>
      </w:r>
    </w:p>
    <w:p>
      <w:pPr>
        <w:spacing w:after="120"/>
        <w:ind w:firstLine="567"/>
        <w:jc w:val="both"/>
      </w:pPr>
      <w:r>
        <w:rPr>
          <w:rFonts w:ascii="Arial" w:cs="Arial" w:eastAsia="Arial" w:hAnsi="Arial"/>
          <w:sz w:val="24"/>
          <w:szCs w:val="24"/>
        </w:rPr>
        <w:t xml:space="preserve">Форма бумажного заявления об участии в дистанционном голосовании прилагается к настоящему положению в </w:t>
      </w:r>
      <w:hyperlink w:history="1" r:id="rId2hyptd-0f_fve_h-ksj1v">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Центризбиркома КР </w:t>
      </w:r>
      <w:hyperlink w:history="1" r:id="rIdtyhsu_qy6tj6dzmn7ruyy">
        <w:r>
          <w:rPr>
            <w:rFonts w:ascii="Arial" w:cs="Arial" w:eastAsia="Arial" w:hAnsi="Arial"/>
            <w:i/>
            <w:iCs/>
            <w:color w:val="1D4ED8"/>
            <w:sz w:val="24"/>
            <w:szCs w:val="24"/>
            <w:u w:val="single"/>
          </w:rPr>
          <w:t xml:space="preserve">от 28 октября 2024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Заявление избирателя о намерении голосовать в дистанционной форме подаются только один раз и обрабатываются безотлагательно с момента поступления.</w:t>
      </w:r>
    </w:p>
    <w:p>
      <w:pPr>
        <w:spacing w:after="120"/>
        <w:ind w:firstLine="567"/>
        <w:jc w:val="both"/>
      </w:pPr>
      <w:r>
        <w:rPr>
          <w:rFonts w:ascii="Arial" w:cs="Arial" w:eastAsia="Arial" w:hAnsi="Arial"/>
          <w:sz w:val="24"/>
          <w:szCs w:val="24"/>
        </w:rPr>
        <w:t xml:space="preserve">10. Ответ о статусе обработки заявления не позднее 7 календарных дней со дня приема направляется избирателю в форме электронного сообщения в личный кабинет избирателя, либо по указанному в заявлении электронному адресу.</w:t>
      </w:r>
    </w:p>
    <w:p>
      <w:pPr>
        <w:spacing w:after="120"/>
        <w:ind w:firstLine="567"/>
        <w:jc w:val="both"/>
      </w:pPr>
      <w:r>
        <w:rPr>
          <w:rFonts w:ascii="Arial" w:cs="Arial" w:eastAsia="Arial" w:hAnsi="Arial"/>
          <w:sz w:val="24"/>
          <w:szCs w:val="24"/>
        </w:rPr>
        <w:t xml:space="preserve">11. Список участников дистанционного голосования составляется отдельно по каждому дистанционному участку и размещается в отдельном разделе государственного портала "Тизме".</w:t>
      </w:r>
    </w:p>
    <w:p>
      <w:pPr>
        <w:spacing w:after="120"/>
        <w:ind w:firstLine="567"/>
        <w:jc w:val="both"/>
      </w:pPr>
      <w:r>
        <w:rPr>
          <w:rFonts w:ascii="Arial" w:cs="Arial" w:eastAsia="Arial" w:hAnsi="Arial"/>
          <w:sz w:val="24"/>
          <w:szCs w:val="24"/>
        </w:rPr>
        <w:t xml:space="preserve">12. Биометрические данные избирателя, включенного в список участников дистанционного голосования, подлежат блокировке в локальной системе идентификации, применяемую на своем избирательном участке.</w:t>
      </w:r>
    </w:p>
    <w:p>
      <w:pPr>
        <w:spacing w:after="120"/>
        <w:ind w:firstLine="567"/>
        <w:jc w:val="both"/>
      </w:pPr>
      <w:r>
        <w:rPr>
          <w:rFonts w:ascii="Arial" w:cs="Arial" w:eastAsia="Arial" w:hAnsi="Arial"/>
          <w:sz w:val="24"/>
          <w:szCs w:val="24"/>
        </w:rPr>
        <w:t xml:space="preserve">При попытке идентификации на своем избирательном участке, на обзорном мониторе высвечивается информация о том, что данный избиратель является участником дистанционного голосования.</w:t>
      </w:r>
    </w:p>
    <w:p>
      <w:pPr>
        <w:spacing w:after="120"/>
        <w:ind w:firstLine="567"/>
        <w:jc w:val="both"/>
      </w:pPr>
      <w:r>
        <w:rPr>
          <w:rFonts w:ascii="Arial" w:cs="Arial" w:eastAsia="Arial" w:hAnsi="Arial"/>
          <w:sz w:val="24"/>
          <w:szCs w:val="24"/>
        </w:rPr>
        <w:t xml:space="preserve">13. В бумажном варианте окончательного списка избирателей на своем избирательном участке, напротив избирателей, подавших заявление об участии в дистанционном голосовании и включенных в список участников дистанционного голосования, в графе "подпись" ставится отметка "Заявление ДГ" (заявление о дистанционном голосовании).</w:t>
      </w:r>
    </w:p>
    <w:p>
      <w:pPr>
        <w:spacing w:after="120"/>
        <w:ind w:firstLine="567"/>
        <w:jc w:val="both"/>
      </w:pPr>
      <w:r>
        <w:rPr>
          <w:rFonts w:ascii="Arial" w:cs="Arial" w:eastAsia="Arial" w:hAnsi="Arial"/>
          <w:sz w:val="24"/>
          <w:szCs w:val="24"/>
        </w:rPr>
        <w:t xml:space="preserve">14. Избиратель, включенный в список участников дистанционного голосования, вправе принять участие исключительно в дистанционном голосовании.</w:t>
      </w:r>
    </w:p>
    <w:p>
      <w:pPr>
        <w:spacing w:after="120"/>
        <w:ind w:firstLine="567"/>
        <w:jc w:val="both"/>
      </w:pPr>
      <w:r>
        <w:rPr>
          <w:rFonts w:ascii="Arial" w:cs="Arial" w:eastAsia="Arial" w:hAnsi="Arial"/>
          <w:sz w:val="24"/>
          <w:szCs w:val="24"/>
        </w:rPr>
        <w:t xml:space="preserve">15. Список участников, принявших участие в дистанционном голосовании, не позднее 7 календарных дней после дня голосования вывешивается в соответствующем разделе официального сайта ЦИК КР, а также на избирательном участке.</w:t>
      </w:r>
    </w:p>
    <w:p>
      <w:pPr>
        <w:spacing w:after="240" w:before="200"/>
        <w:jc w:val="center"/>
      </w:pPr>
      <w:r>
        <w:rPr>
          <w:rFonts w:ascii="Arial" w:cs="Arial" w:eastAsia="Arial" w:hAnsi="Arial"/>
          <w:b/>
          <w:bCs/>
          <w:sz w:val="32"/>
          <w:szCs w:val="32"/>
        </w:rPr>
        <w:t xml:space="preserve">4. Электронный и/или бумажный избирательный бюллетень</w:t>
      </w:r>
    </w:p>
    <w:p>
      <w:pPr>
        <w:spacing w:after="120"/>
        <w:ind w:firstLine="567"/>
        <w:jc w:val="both"/>
      </w:pPr>
      <w:r>
        <w:rPr>
          <w:rFonts w:ascii="Arial" w:cs="Arial" w:eastAsia="Arial" w:hAnsi="Arial"/>
          <w:sz w:val="24"/>
          <w:szCs w:val="24"/>
        </w:rPr>
        <w:t xml:space="preserve">16. Для голосования в дистанционной форме применяются электронные и/или бумажные избирательные бюллетени.</w:t>
      </w:r>
    </w:p>
    <w:p>
      <w:pPr>
        <w:spacing w:after="120"/>
        <w:ind w:firstLine="567"/>
        <w:jc w:val="both"/>
      </w:pPr>
      <w:r>
        <w:rPr>
          <w:rFonts w:ascii="Arial" w:cs="Arial" w:eastAsia="Arial" w:hAnsi="Arial"/>
          <w:sz w:val="24"/>
          <w:szCs w:val="24"/>
        </w:rPr>
        <w:t xml:space="preserve">Форма и текст избирательного бюллетеня утверждается ЦИК КР на государственном и официальном языках.</w:t>
      </w:r>
    </w:p>
    <w:p>
      <w:pPr>
        <w:spacing w:after="120"/>
        <w:ind w:firstLine="567"/>
        <w:jc w:val="both"/>
      </w:pPr>
      <w:r>
        <w:rPr>
          <w:rFonts w:ascii="Arial" w:cs="Arial" w:eastAsia="Arial" w:hAnsi="Arial"/>
          <w:sz w:val="24"/>
          <w:szCs w:val="24"/>
        </w:rPr>
        <w:t xml:space="preserve">17. В случае выбытия кандидата или политической партии после утверждения формы избирательного бюллетеня позиция кандидата или политической партии в избирательном бюллетене зачеркивается или деактивируется.</w:t>
      </w:r>
    </w:p>
    <w:p>
      <w:pPr>
        <w:spacing w:after="240" w:before="200"/>
        <w:jc w:val="center"/>
      </w:pPr>
      <w:r>
        <w:rPr>
          <w:rFonts w:ascii="Arial" w:cs="Arial" w:eastAsia="Arial" w:hAnsi="Arial"/>
          <w:b/>
          <w:bCs/>
          <w:sz w:val="32"/>
          <w:szCs w:val="32"/>
        </w:rPr>
        <w:t xml:space="preserve">5. Порядок дистанционного голосования</w:t>
      </w:r>
    </w:p>
    <w:p>
      <w:pPr>
        <w:spacing w:after="120"/>
        <w:ind w:firstLine="567"/>
        <w:jc w:val="both"/>
      </w:pPr>
      <w:r>
        <w:rPr>
          <w:rFonts w:ascii="Arial" w:cs="Arial" w:eastAsia="Arial" w:hAnsi="Arial"/>
          <w:sz w:val="24"/>
          <w:szCs w:val="24"/>
        </w:rPr>
        <w:t xml:space="preserve">18. Дистанционное голосование проводится в день выборов, с 8:00 до 20:00 часов по местному времени.</w:t>
      </w:r>
    </w:p>
    <w:p>
      <w:pPr>
        <w:spacing w:after="120"/>
        <w:ind w:firstLine="567"/>
        <w:jc w:val="both"/>
      </w:pPr>
      <w:r>
        <w:rPr>
          <w:rFonts w:ascii="Arial" w:cs="Arial" w:eastAsia="Arial" w:hAnsi="Arial"/>
          <w:sz w:val="24"/>
          <w:szCs w:val="24"/>
        </w:rPr>
        <w:t xml:space="preserve">19. Избирателю необходимо пройти идентификацию по биометрическим и персональным данным по месту проведения дистанционного голосования. Идентификация избирателя осуществляется посредством устройства идентификации с принтером (далее - УИП).</w:t>
      </w:r>
    </w:p>
    <w:p>
      <w:pPr>
        <w:spacing w:after="120"/>
        <w:ind w:firstLine="567"/>
        <w:jc w:val="both"/>
      </w:pPr>
      <w:r>
        <w:rPr>
          <w:rFonts w:ascii="Arial" w:cs="Arial" w:eastAsia="Arial" w:hAnsi="Arial"/>
          <w:sz w:val="24"/>
          <w:szCs w:val="24"/>
        </w:rPr>
        <w:t xml:space="preserve">Идентификация избирателя по биометрическим и персональным данным проводится в онлайн и/или оффлайн режиме.</w:t>
      </w:r>
    </w:p>
    <w:p>
      <w:pPr>
        <w:spacing w:after="120"/>
        <w:ind w:firstLine="567"/>
        <w:jc w:val="both"/>
      </w:pPr>
      <w:r>
        <w:rPr>
          <w:rFonts w:ascii="Arial" w:cs="Arial" w:eastAsia="Arial" w:hAnsi="Arial"/>
          <w:sz w:val="24"/>
          <w:szCs w:val="24"/>
        </w:rPr>
        <w:t xml:space="preserve">В случае успешного прохождения избирателем процедуры биометрической идентификации на экране УИП, а также на обзорном мониторе отображаются его данные.</w:t>
      </w:r>
    </w:p>
    <w:p>
      <w:pPr>
        <w:spacing w:after="120"/>
        <w:ind w:firstLine="567"/>
        <w:jc w:val="both"/>
      </w:pPr>
      <w:r>
        <w:rPr>
          <w:rFonts w:ascii="Arial" w:cs="Arial" w:eastAsia="Arial" w:hAnsi="Arial"/>
          <w:sz w:val="24"/>
          <w:szCs w:val="24"/>
        </w:rPr>
        <w:t xml:space="preserve">20. В помещении для голосования члены УИК ДГ - оператор и/или привлеченный оператор идентификации сканирует машино-считываемую зону (МРЗ) паспорта избирателя посредством камеры для сканирования, затем после успешного прохождения идентификации избирателя по паспорту проводится биометрическая идентификация избирателя по папиллярным узорам пальцев рук, количество попыток сканирования папиллярных узоров пальцев рук - 10.</w:t>
      </w:r>
    </w:p>
    <w:p>
      <w:pPr>
        <w:spacing w:after="120"/>
        <w:ind w:firstLine="567"/>
        <w:jc w:val="both"/>
      </w:pPr>
      <w:r>
        <w:rPr>
          <w:rFonts w:ascii="Arial" w:cs="Arial" w:eastAsia="Arial" w:hAnsi="Arial"/>
          <w:sz w:val="24"/>
          <w:szCs w:val="24"/>
        </w:rPr>
        <w:t xml:space="preserve">В случае не прохождения идентификации по папиллярным узорам пальцев рук избиратель проходит идентификацию по геометрии лица посредством применения камеры.</w:t>
      </w:r>
    </w:p>
    <w:p>
      <w:pPr>
        <w:spacing w:after="12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120"/>
        <w:ind w:firstLine="567"/>
        <w:jc w:val="both"/>
      </w:pPr>
      <w:r>
        <w:rPr>
          <w:rFonts w:ascii="Arial" w:cs="Arial" w:eastAsia="Arial" w:hAnsi="Arial"/>
          <w:sz w:val="24"/>
          <w:szCs w:val="24"/>
        </w:rPr>
        <w:t xml:space="preserve">При этом на обзорном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ind w:firstLine="567"/>
        <w:jc w:val="both"/>
      </w:pPr>
      <w:r>
        <w:rPr>
          <w:rFonts w:ascii="Arial" w:cs="Arial" w:eastAsia="Arial" w:hAnsi="Arial"/>
          <w:sz w:val="24"/>
          <w:szCs w:val="24"/>
        </w:rPr>
        <w:t xml:space="preserve">- общее количество избирателей, включенных в список участников на данном избирательном участке;</w:t>
      </w:r>
    </w:p>
    <w:p>
      <w:pPr>
        <w:spacing w:after="120"/>
        <w:ind w:firstLine="567"/>
        <w:jc w:val="both"/>
      </w:pPr>
      <w:r>
        <w:rPr>
          <w:rFonts w:ascii="Arial" w:cs="Arial" w:eastAsia="Arial" w:hAnsi="Arial"/>
          <w:sz w:val="24"/>
          <w:szCs w:val="24"/>
        </w:rPr>
        <w:t xml:space="preserve">- количество избирателей, прошедших идентификацию;</w:t>
      </w:r>
    </w:p>
    <w:p>
      <w:pPr>
        <w:spacing w:after="120"/>
        <w:ind w:firstLine="567"/>
        <w:jc w:val="both"/>
      </w:pPr>
      <w:r>
        <w:rPr>
          <w:rFonts w:ascii="Arial" w:cs="Arial" w:eastAsia="Arial" w:hAnsi="Arial"/>
          <w:sz w:val="24"/>
          <w:szCs w:val="24"/>
        </w:rPr>
        <w:t xml:space="preserve">- фотография избирателя, проходящего идентификацию;</w:t>
      </w:r>
    </w:p>
    <w:p>
      <w:pPr>
        <w:spacing w:after="12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ind w:firstLine="567"/>
        <w:jc w:val="both"/>
      </w:pPr>
      <w:r>
        <w:rPr>
          <w:rFonts w:ascii="Arial" w:cs="Arial" w:eastAsia="Arial" w:hAnsi="Arial"/>
          <w:sz w:val="24"/>
          <w:szCs w:val="24"/>
        </w:rPr>
        <w:t xml:space="preserve">В случае успешного прохождения избирателем процедуры биометрической идентификации избирателю распечатывается чек и избирательный бюллетень соответствующего избирательного округа. Чек с избирательным бюллетенем предъявляется избирателем члену УИК ДГ, который регистрирует избирателя в бумажном списке избирателей. Избиратель расписывается в нем.</w:t>
      </w:r>
    </w:p>
    <w:p>
      <w:pPr>
        <w:spacing w:after="120"/>
        <w:ind w:firstLine="567"/>
        <w:jc w:val="both"/>
      </w:pPr>
      <w:r>
        <w:rPr>
          <w:rFonts w:ascii="Arial" w:cs="Arial" w:eastAsia="Arial" w:hAnsi="Arial"/>
          <w:sz w:val="24"/>
          <w:szCs w:val="24"/>
        </w:rPr>
        <w:t xml:space="preserve">21. В случае если избиратель считает, что при заполнении избирательного бюллетеня совершил ошибку, он вправе обратиться к члену УИК ДГ с просьбой выдать ему новый избирательный бюллетень взамен испорченного. Член УИК ДГ c помощью специальной СМАРТ-карты распечатывает избирательный бюллетень, при этом для распечатки повторного бюллетеня к УИП нужно приложить QR (куар) код испорченного бюллетеня, член комиссии ответственный за списки избирателей при этом делает соответствующую отметку в списке избирателей против фамилии данного избирателя. Новый избирательный бюллетень распечатывается только один раз. Испорченный избирательный бюллетень погашается, о чем составляется акт.</w:t>
      </w:r>
    </w:p>
    <w:p>
      <w:pPr>
        <w:spacing w:after="120"/>
        <w:ind w:firstLine="567"/>
        <w:jc w:val="both"/>
      </w:pPr>
      <w:r>
        <w:rPr>
          <w:rFonts w:ascii="Arial" w:cs="Arial" w:eastAsia="Arial" w:hAnsi="Arial"/>
          <w:sz w:val="24"/>
          <w:szCs w:val="24"/>
        </w:rPr>
        <w:t xml:space="preserve">22. Избирательный бюллетень заполняется в кабине для голосования, где не допускается присутствие других лиц и сохраняется тайна голосования. Кабина для голосования или специально оборудованное место для голосования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240" w:before="200"/>
        <w:jc w:val="center"/>
      </w:pPr>
      <w:r>
        <w:rPr>
          <w:rFonts w:ascii="Arial" w:cs="Arial" w:eastAsia="Arial" w:hAnsi="Arial"/>
          <w:b/>
          <w:bCs/>
          <w:sz w:val="32"/>
          <w:szCs w:val="32"/>
        </w:rPr>
        <w:t xml:space="preserve">6. Установление итогов дистанционного голосования</w:t>
      </w:r>
    </w:p>
    <w:p>
      <w:pPr>
        <w:spacing w:after="120"/>
        <w:ind w:firstLine="567"/>
        <w:jc w:val="both"/>
      </w:pPr>
      <w:r>
        <w:rPr>
          <w:rFonts w:ascii="Arial" w:cs="Arial" w:eastAsia="Arial" w:hAnsi="Arial"/>
          <w:sz w:val="24"/>
          <w:szCs w:val="24"/>
        </w:rPr>
        <w:t xml:space="preserve">23. После завершения дистанционного голосования информационная избирательная система (далее - ИИС) автоматически формирует электронный протокол об итогах дистанционного голосования (далее - ЭПДГ) по утвержденной форме в разрезе соответствующих избирательных участков и округов. Итоги дистанционного голосования отображаются на сайте ИИС. Системные администраторы в территориальных избирательных комиссиях распечатывают ЭПДГ и передают председателю территориальной избирательной комиссии по округам входящих в сферу действий этой комиссии.</w:t>
      </w:r>
    </w:p>
    <w:p>
      <w:pPr>
        <w:spacing w:after="120"/>
        <w:ind w:firstLine="567"/>
        <w:jc w:val="both"/>
      </w:pPr>
      <w:r>
        <w:rPr>
          <w:rFonts w:ascii="Arial" w:cs="Arial" w:eastAsia="Arial" w:hAnsi="Arial"/>
          <w:sz w:val="24"/>
          <w:szCs w:val="24"/>
        </w:rPr>
        <w:t xml:space="preserve">24. ЭПДГ содержит следующие данные:</w:t>
      </w:r>
    </w:p>
    <w:p>
      <w:pPr>
        <w:spacing w:after="120"/>
        <w:ind w:firstLine="567"/>
        <w:jc w:val="both"/>
      </w:pPr>
      <w:r>
        <w:rPr>
          <w:rFonts w:ascii="Arial" w:cs="Arial" w:eastAsia="Arial" w:hAnsi="Arial"/>
          <w:sz w:val="24"/>
          <w:szCs w:val="24"/>
        </w:rPr>
        <w:t xml:space="preserve">- число избирателей, включенных в список участников дистанционного голосования;</w:t>
      </w:r>
    </w:p>
    <w:p>
      <w:pPr>
        <w:spacing w:after="120"/>
        <w:ind w:firstLine="567"/>
        <w:jc w:val="both"/>
      </w:pPr>
      <w:r>
        <w:rPr>
          <w:rFonts w:ascii="Arial" w:cs="Arial" w:eastAsia="Arial" w:hAnsi="Arial"/>
          <w:sz w:val="24"/>
          <w:szCs w:val="24"/>
        </w:rPr>
        <w:t xml:space="preserve">- число избирателей, проголосовавших в дистанционном голосовании;</w:t>
      </w:r>
    </w:p>
    <w:p>
      <w:pPr>
        <w:spacing w:after="120"/>
        <w:ind w:firstLine="567"/>
        <w:jc w:val="both"/>
      </w:pPr>
      <w:r>
        <w:rPr>
          <w:rFonts w:ascii="Arial" w:cs="Arial" w:eastAsia="Arial" w:hAnsi="Arial"/>
          <w:sz w:val="24"/>
          <w:szCs w:val="24"/>
        </w:rPr>
        <w:t xml:space="preserve">- число голосов, поданных за позицию "Против всех";</w:t>
      </w:r>
    </w:p>
    <w:p>
      <w:pPr>
        <w:spacing w:after="12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120"/>
        <w:ind w:firstLine="567"/>
        <w:jc w:val="both"/>
      </w:pPr>
      <w:r>
        <w:rPr>
          <w:rFonts w:ascii="Arial" w:cs="Arial" w:eastAsia="Arial" w:hAnsi="Arial"/>
          <w:sz w:val="24"/>
          <w:szCs w:val="24"/>
        </w:rPr>
        <w:t xml:space="preserve">Подведение итогов голосования по выборам депутатов местных кенешей на соответствующей территории осуществляет ТИК.</w:t>
      </w:r>
    </w:p>
    <w:p>
      <w:pPr>
        <w:spacing w:after="120"/>
        <w:ind w:firstLine="567"/>
        <w:jc w:val="both"/>
      </w:pPr>
      <w:r>
        <w:rPr>
          <w:rFonts w:ascii="Arial" w:cs="Arial" w:eastAsia="Arial" w:hAnsi="Arial"/>
          <w:sz w:val="24"/>
          <w:szCs w:val="24"/>
        </w:rPr>
        <w:t xml:space="preserve">В информационной избирательной системе (ИИС) формируются ЭПДГ по каждому округу, которая учитывается территориальными избирательными комиссиями при подведении результатов выборов по каждому округу на выборах депутатов местных кенешей.</w:t>
      </w:r>
    </w:p>
    <w:p>
      <w:pPr>
        <w:spacing w:after="120"/>
        <w:ind w:firstLine="567"/>
        <w:jc w:val="both"/>
      </w:pPr>
      <w:r>
        <w:rPr>
          <w:rFonts w:ascii="Arial" w:cs="Arial" w:eastAsia="Arial" w:hAnsi="Arial"/>
          <w:sz w:val="24"/>
          <w:szCs w:val="24"/>
        </w:rPr>
        <w:t xml:space="preserve">В процессе распечатки протоколов об итогах дистанционного голосования, кандидатами,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w:t>
      </w:r>
    </w:p>
    <w:p>
      <w:pPr>
        <w:spacing w:after="120"/>
        <w:ind w:firstLine="567"/>
        <w:jc w:val="both"/>
      </w:pPr>
      <w:r>
        <w:rPr>
          <w:rFonts w:ascii="Arial" w:cs="Arial" w:eastAsia="Arial" w:hAnsi="Arial"/>
          <w:sz w:val="24"/>
          <w:szCs w:val="24"/>
        </w:rPr>
        <w:t xml:space="preserve">Председатель УИК ДГ объявляет о начале сортировки избирательных бюллетеней, содержащихся в АСУ, демонстрирует не поврежденность печати (пломбы) и вскрывает урну для голосования. Члены УИК ДГ извлекают избирательные бюллетени и вынимают контрольный лист с подписями членов УИК ДГ, других лиц, присутствовавших утром при опечатывании АСУ для голосования. Председатель УИК ДГ демонстрирует контрольный лист.</w:t>
      </w:r>
    </w:p>
    <w:p>
      <w:pPr>
        <w:spacing w:after="120"/>
        <w:ind w:firstLine="567"/>
        <w:jc w:val="both"/>
      </w:pPr>
      <w:r>
        <w:rPr>
          <w:rFonts w:ascii="Arial" w:cs="Arial" w:eastAsia="Arial" w:hAnsi="Arial"/>
          <w:sz w:val="24"/>
          <w:szCs w:val="24"/>
        </w:rPr>
        <w:t xml:space="preserve">Избирательные бюллетени, списки избирателей, чеки, первичные и итоговые протоколы АСУ, первичные и итоговые отчеты по идентификации упаковываются в отдельные пакеты, на которых указывается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УИК ДГ и складываются в отдельный мешок или коробку и передаются в соответствующую ТИК по месту образованного дистанционного участка.</w:t>
      </w:r>
    </w:p>
    <w:p>
      <w:pPr>
        <w:spacing w:after="120"/>
        <w:ind w:firstLine="567"/>
        <w:jc w:val="both"/>
      </w:pPr>
      <w:r>
        <w:rPr>
          <w:rFonts w:ascii="Arial" w:cs="Arial" w:eastAsia="Arial" w:hAnsi="Arial"/>
          <w:sz w:val="24"/>
          <w:szCs w:val="24"/>
        </w:rPr>
        <w:t xml:space="preserve">25. Если при проведении дистанционного голосования были допущены нарушения, не позволяющие с достоверностью определить результаты волеизъявления участников дистанционного голосования, согласно законодательству о выборах итоги дистанционного голосования на ИУ ДГ могут быть признаны ТИК недействительными.</w:t>
      </w:r>
    </w:p>
    <w:p>
      <w:pPr>
        <w:spacing w:after="120"/>
        <w:ind w:firstLine="567"/>
        <w:jc w:val="both"/>
      </w:pPr>
      <w:r>
        <w:rPr>
          <w:rFonts w:ascii="Arial" w:cs="Arial" w:eastAsia="Arial" w:hAnsi="Arial"/>
          <w:sz w:val="24"/>
          <w:szCs w:val="24"/>
        </w:rPr>
        <w:t xml:space="preserve">В этом случае в соответствии с законодательством о выборах результаты выборов определяются по итогам голосования на избирательных участках, без учета дистанционного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ЭЛЕКТРОННОГО ЗАЯВЛЕНИЯ ОБ УЧАСТИИ В ДИСТАНЦИОННОМ ГОЛОСОВАНИИ</w:t>
      </w:r>
    </w:p>
    <w:p>
      <w:pPr>
        <w:spacing w:after="120"/>
        <w:jc w:val="center"/>
      </w:pPr>
      <w:r>
        <w:rPr>
          <w:rFonts w:ascii="Arial" w:cs="Arial" w:eastAsia="Arial" w:hAnsi="Arial"/>
          <w:sz w:val="24"/>
          <w:szCs w:val="24"/>
        </w:rPr>
        <w:t xml:space="preserve">(подается посредством сервиса "Кабинет избирателя")</w:t>
      </w:r>
    </w:p>
    <w:p>
      <w:pPr>
        <w:spacing w:after="240" w:before="200"/>
        <w:jc w:val="center"/>
      </w:pPr>
      <w:r>
        <w:rPr>
          <w:rFonts w:ascii="Arial" w:cs="Arial" w:eastAsia="Arial" w:hAnsi="Arial"/>
          <w:b/>
          <w:bCs/>
          <w:sz w:val="32"/>
          <w:szCs w:val="32"/>
        </w:rPr>
        <w:t xml:space="preserve">Выборы депутатов местных кенешей Кыргызской Республики</w:t>
      </w:r>
    </w:p>
    <w:p>
      <w:pPr>
        <w:spacing w:after="120"/>
        <w:ind w:firstLine="567"/>
        <w:jc w:val="both"/>
      </w:pPr>
      <w:r>
        <w:rPr>
          <w:rFonts w:ascii="Arial" w:cs="Arial" w:eastAsia="Arial" w:hAnsi="Arial"/>
          <w:sz w:val="24"/>
          <w:szCs w:val="24"/>
        </w:rPr>
        <w:t xml:space="preserve">Участковая избирательная комиссия дистанционного голосования:</w:t>
      </w:r>
    </w:p>
    <w:p>
      <w:pPr>
        <w:spacing w:after="120"/>
        <w:ind w:firstLine="567"/>
        <w:jc w:val="both"/>
      </w:pPr>
      <w:r>
        <w:rPr>
          <w:rFonts w:ascii="Arial" w:cs="Arial" w:eastAsia="Arial" w:hAnsi="Arial"/>
          <w:sz w:val="24"/>
          <w:szCs w:val="24"/>
        </w:rPr>
        <w:t xml:space="preserve">Я, ____________________________________________________________________________,</w:t>
      </w:r>
    </w:p>
    <w:p>
      <w:pPr>
        <w:spacing w:after="120"/>
        <w:ind w:firstLine="567"/>
        <w:jc w:val="both"/>
      </w:pPr>
      <w:r>
        <w:rPr>
          <w:rFonts w:ascii="Arial" w:cs="Arial" w:eastAsia="Arial" w:hAnsi="Arial"/>
          <w:sz w:val="24"/>
          <w:szCs w:val="24"/>
        </w:rPr>
        <w:t xml:space="preserve">прошу включить меня в список избирателей для участия в дистанционном голосовании.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 АВТОМАТИЗИРОВАННОЙ ОБРАБОТКОЙ, ПЕРЕДАЧЕЙ И ХРАНЕНИЕМ МОИХ ДАННЫХ,</w:t>
      </w:r>
    </w:p>
    <w:p>
      <w:pPr>
        <w:spacing w:after="120"/>
        <w:ind w:firstLine="567"/>
        <w:jc w:val="both"/>
      </w:pPr>
      <w:r>
        <w:rPr>
          <w:rFonts w:ascii="Arial" w:cs="Arial" w:eastAsia="Arial" w:hAnsi="Arial"/>
          <w:b/>
          <w:bCs/>
          <w:sz w:val="24"/>
          <w:szCs w:val="24"/>
        </w:rPr>
        <w:t xml:space="preserve">УКАЗАННЫХ В ЗАЯВЛЕНИИ, СОГЛАСЕН.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ПИН: _____________________________ Телефон: ___________________________________</w:t>
      </w:r>
    </w:p>
    <w:p>
      <w:pPr>
        <w:spacing w:after="120"/>
        <w:ind w:firstLine="567"/>
        <w:jc w:val="both"/>
      </w:pPr>
      <w:r>
        <w:rPr>
          <w:rFonts w:ascii="Arial" w:cs="Arial" w:eastAsia="Arial" w:hAnsi="Arial"/>
          <w:sz w:val="24"/>
          <w:szCs w:val="24"/>
        </w:rPr>
        <w:t xml:space="preserve">Электронный почтовый адрес: ____________________________________________________</w:t>
      </w:r>
    </w:p>
    <w:p>
      <w:pPr>
        <w:spacing w:after="120"/>
        <w:ind w:firstLine="567"/>
        <w:jc w:val="both"/>
      </w:pPr>
      <w:r>
        <w:rPr>
          <w:rFonts w:ascii="Arial" w:cs="Arial" w:eastAsia="Arial" w:hAnsi="Arial"/>
          <w:sz w:val="24"/>
          <w:szCs w:val="24"/>
        </w:rPr>
        <w:t xml:space="preserve">Прохождение биометрической идентификации:</w:t>
      </w:r>
    </w:p>
    <w:p>
      <w:pPr>
        <w:spacing w:after="120"/>
        <w:ind w:firstLine="567"/>
        <w:jc w:val="both"/>
      </w:pPr>
      <w:r>
        <w:rPr>
          <w:rFonts w:ascii="Arial" w:cs="Arial" w:eastAsia="Arial" w:hAnsi="Arial"/>
          <w:sz w:val="24"/>
          <w:szCs w:val="24"/>
        </w:rPr>
        <w:t xml:space="preserve">Идентификация № ______________________________________________________________</w:t>
      </w:r>
    </w:p>
    <w:p>
      <w:pPr>
        <w:spacing w:after="120"/>
        <w:ind w:firstLine="567"/>
        <w:jc w:val="both"/>
      </w:pPr>
      <w:r>
        <w:rPr>
          <w:rFonts w:ascii="Arial" w:cs="Arial" w:eastAsia="Arial" w:hAnsi="Arial"/>
          <w:sz w:val="24"/>
          <w:szCs w:val="24"/>
        </w:rPr>
        <w:t xml:space="preserve">Дата: ____________________________________ Время: ______________________________</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Уважаемый избиратель!</w:t>
      </w:r>
    </w:p>
    <w:p>
      <w:pPr>
        <w:spacing w:after="120"/>
        <w:ind w:firstLine="567"/>
        <w:jc w:val="both"/>
      </w:pPr>
      <w:r>
        <w:rPr>
          <w:rFonts w:ascii="Arial" w:cs="Arial" w:eastAsia="Arial" w:hAnsi="Arial"/>
          <w:b/>
          <w:bCs/>
          <w:sz w:val="24"/>
          <w:szCs w:val="24"/>
        </w:rPr>
        <w:t xml:space="preserve">Не позднее 7 (семи) дней от даты подачи заявления Вам будет направлен ответ избирательной комиссией о статусе обработки заявления. Убедиться в правильности включения в список избирателей Вы сможете, посмотрев государственный портал Тизме (tizme.gov.kg) или позвонив по номеру 1255 или 119.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 ОБ УЧАСТИИ В ДИСТАНЦИОННОМ ГОЛОСОВАНИИ</w:t>
      </w:r>
    </w:p>
    <w:p>
      <w:pPr>
        <w:spacing w:after="120"/>
        <w:jc w:val="center"/>
      </w:pPr>
      <w:r>
        <w:rPr>
          <w:rFonts w:ascii="Arial" w:cs="Arial" w:eastAsia="Arial" w:hAnsi="Arial"/>
          <w:i/>
          <w:iCs/>
          <w:sz w:val="24"/>
          <w:szCs w:val="24"/>
        </w:rPr>
        <w:t xml:space="preserve">(В редакции постановления Центризбиркома КР о</w:t>
      </w:r>
      <w:hyperlink w:history="1" r:id="rIdknxavpzblohclwqei9nov">
        <w:r>
          <w:rPr>
            <w:rFonts w:ascii="Arial" w:cs="Arial" w:eastAsia="Arial" w:hAnsi="Arial"/>
            <w:i/>
            <w:iCs/>
            <w:color w:val="1D4ED8"/>
            <w:sz w:val="24"/>
            <w:szCs w:val="24"/>
            <w:u w:val="single"/>
          </w:rPr>
          <w:t xml:space="preserve">т 28 октября 2024 года № 175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Выборы депутатов местных кенешей Кыргызской Республики</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прошу включить меня в список участников дистанционного голосования на</w:t>
      </w:r>
    </w:p>
    <w:p>
      <w:pPr>
        <w:spacing w:after="120"/>
        <w:ind w:firstLine="567"/>
        <w:jc w:val="both"/>
      </w:pPr>
      <w:r>
        <w:rPr>
          <w:rFonts w:ascii="Arial" w:cs="Arial" w:eastAsia="Arial" w:hAnsi="Arial"/>
          <w:sz w:val="24"/>
          <w:szCs w:val="24"/>
        </w:rPr>
        <w:t xml:space="preserve">УИК ДГ № ______ по адресу _______________________________________________.</w:t>
      </w:r>
    </w:p>
    <w:p>
      <w:pPr>
        <w:spacing w:after="120"/>
        <w:ind w:firstLine="567"/>
        <w:jc w:val="both"/>
      </w:pPr>
      <w:r>
        <w:rPr>
          <w:rFonts w:ascii="Arial" w:cs="Arial" w:eastAsia="Arial" w:hAnsi="Arial"/>
          <w:b/>
          <w:bCs/>
          <w:sz w:val="24"/>
          <w:szCs w:val="24"/>
        </w:rPr>
        <w:t xml:space="preserve">С АВТОМАТИЗИРОВАННОЙ ОБРАБОТКОЙ, ПЕРЕДАЧЕЙ И ХРАНЕНИЕМ</w:t>
      </w:r>
    </w:p>
    <w:p>
      <w:pPr>
        <w:spacing w:after="120"/>
        <w:ind w:firstLine="567"/>
        <w:jc w:val="both"/>
      </w:pPr>
      <w:r>
        <w:rPr>
          <w:rFonts w:ascii="Arial" w:cs="Arial" w:eastAsia="Arial" w:hAnsi="Arial"/>
          <w:b/>
          <w:bCs/>
          <w:sz w:val="24"/>
          <w:szCs w:val="24"/>
        </w:rPr>
        <w:t xml:space="preserve">МОИХ ДАННЫХ, УКАЗАННЫХ В ЗАЯВЛЕНИИ, СОГЛАСЕН.</w:t>
      </w:r>
    </w:p>
    <w:p>
      <w:pPr>
        <w:spacing w:after="120"/>
        <w:ind w:firstLine="567"/>
        <w:jc w:val="both"/>
      </w:pPr>
      <w:r>
        <w:rPr>
          <w:rFonts w:ascii="Arial" w:cs="Arial" w:eastAsia="Arial" w:hAnsi="Arial"/>
          <w:sz w:val="24"/>
          <w:szCs w:val="24"/>
        </w:rPr>
        <w:t xml:space="preserve">ПИН: __________________ Телефон (обязательно): ___________________________</w:t>
      </w:r>
    </w:p>
    <w:p>
      <w:pPr>
        <w:spacing w:after="120"/>
        <w:ind w:firstLine="567"/>
        <w:jc w:val="both"/>
      </w:pPr>
      <w:r>
        <w:rPr>
          <w:rFonts w:ascii="Arial" w:cs="Arial" w:eastAsia="Arial" w:hAnsi="Arial"/>
          <w:sz w:val="24"/>
          <w:szCs w:val="24"/>
        </w:rPr>
        <w:t xml:space="preserve">Электронный почтовый адрес: _____________________________________________</w:t>
      </w:r>
    </w:p>
    <w:p>
      <w:pPr>
        <w:spacing w:after="120"/>
        <w:ind w:firstLine="567"/>
        <w:jc w:val="both"/>
      </w:pPr>
      <w:r>
        <w:rPr>
          <w:rFonts w:ascii="Arial" w:cs="Arial" w:eastAsia="Arial" w:hAnsi="Arial"/>
          <w:sz w:val="24"/>
          <w:szCs w:val="24"/>
        </w:rPr>
        <w:t xml:space="preserve">Дата: _______________________                       Время: _________________________</w:t>
      </w:r>
    </w:p>
    <w:p>
      <w:pPr>
        <w:spacing w:after="120"/>
        <w:ind w:firstLine="567"/>
        <w:jc w:val="both"/>
      </w:pPr>
      <w:r>
        <w:rPr>
          <w:rFonts w:ascii="Arial" w:cs="Arial" w:eastAsia="Arial" w:hAnsi="Arial"/>
          <w:sz w:val="24"/>
          <w:szCs w:val="24"/>
        </w:rPr>
        <w:t xml:space="preserve">___________________________________
              Подпись избирателя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Прохождение персональной/биометрической идентификации подтверждаю:</w:t>
      </w:r>
    </w:p>
    <w:p>
      <w:pPr>
        <w:spacing w:after="120"/>
        <w:ind w:firstLine="567"/>
        <w:jc w:val="both"/>
      </w:pPr>
      <w:r>
        <w:rPr>
          <w:rFonts w:ascii="Arial" w:cs="Arial" w:eastAsia="Arial" w:hAnsi="Arial"/>
          <w:sz w:val="24"/>
          <w:szCs w:val="24"/>
        </w:rPr>
        <w:t xml:space="preserve">(нужное подчеркнуть)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   М.П.   _________________________</w:t>
      </w:r>
    </w:p>
    <w:p>
      <w:pPr>
        <w:spacing w:after="120"/>
        <w:ind w:firstLine="567"/>
        <w:jc w:val="both"/>
      </w:pPr>
      <w:r>
        <w:rPr>
          <w:rFonts w:ascii="Arial" w:cs="Arial" w:eastAsia="Arial" w:hAnsi="Arial"/>
          <w:sz w:val="24"/>
          <w:szCs w:val="24"/>
        </w:rPr>
        <w:t xml:space="preserve">  ФИО члена УИК, оператора, волонтера,                                 подпись</w:t>
      </w:r>
    </w:p>
    <w:p>
      <w:pPr>
        <w:spacing w:after="120"/>
        <w:ind w:firstLine="567"/>
        <w:jc w:val="both"/>
      </w:pPr>
      <w:r>
        <w:rPr>
          <w:rFonts w:ascii="Arial" w:cs="Arial" w:eastAsia="Arial" w:hAnsi="Arial"/>
          <w:sz w:val="24"/>
          <w:szCs w:val="24"/>
        </w:rPr>
        <w:t xml:space="preserve">сотрудника ЦОН, принявшего заявление</w:t>
      </w:r>
    </w:p>
    <w:p>
      <w:pPr>
        <w:spacing w:after="120"/>
        <w:ind w:firstLine="567"/>
        <w:jc w:val="both"/>
      </w:pPr>
      <w:r>
        <w:rPr>
          <w:rFonts w:ascii="Arial" w:cs="Arial" w:eastAsia="Arial" w:hAnsi="Arial"/>
          <w:sz w:val="24"/>
          <w:szCs w:val="24"/>
        </w:rPr>
        <w:t xml:space="preserve">              (нужное подчеркнуть)</w:t>
      </w:r>
    </w:p>
    <w:p>
      <w:pPr>
        <w:spacing w:after="120"/>
        <w:ind w:firstLine="567"/>
        <w:jc w:val="both"/>
      </w:pPr>
      <w:r>
        <w:rPr>
          <w:rFonts w:ascii="Arial" w:cs="Arial" w:eastAsia="Arial" w:hAnsi="Arial"/>
          <w:sz w:val="24"/>
          <w:szCs w:val="24"/>
        </w:rPr>
        <w:t xml:space="preserve">Телефон: _______________________________</w:t>
      </w:r>
    </w:p>
    <w:p>
      <w:pPr>
        <w:spacing w:after="120"/>
        <w:ind w:firstLine="567"/>
        <w:jc w:val="both"/>
      </w:pPr>
      <w:r>
        <w:rPr>
          <w:rFonts w:ascii="Arial" w:cs="Arial" w:eastAsia="Arial" w:hAnsi="Arial"/>
          <w:sz w:val="24"/>
          <w:szCs w:val="24"/>
        </w:rPr>
        <w:t xml:space="preserve">Адрес пункта приема заявления ___________________________________________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Уважаемый избиратель!</w:t>
      </w:r>
    </w:p>
    <w:p>
      <w:pPr>
        <w:spacing w:after="120"/>
        <w:ind w:firstLine="567"/>
        <w:jc w:val="both"/>
      </w:pPr>
      <w:r>
        <w:rPr>
          <w:rFonts w:ascii="Arial" w:cs="Arial" w:eastAsia="Arial" w:hAnsi="Arial"/>
          <w:b/>
          <w:bCs/>
          <w:sz w:val="24"/>
          <w:szCs w:val="24"/>
        </w:rPr>
        <w:t xml:space="preserve">Не позднее 7 (семи) дней от даты подачи заявления Вам будет направлен ответ избирательной комиссией о статусе обработки заявления. Убедиться в правильности включения в список избирателей Вы сможете, посмотрев государственный портал Тизме (tizme.gov.kg) или позвонив по номеру 1255 или 119.".</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v6my38y7recomseoqcz">
      <w:r>
        <w:rPr>
          <w:rFonts w:ascii="Arial" w:cs="Arial" w:eastAsia="Arial" w:hAnsi="Arial"/>
          <w:color w:val="132D3F"/>
          <w:sz w:val="16"/>
          <w:szCs w:val="16"/>
          <w:u w:val="single"/>
        </w:rPr>
        <w:t xml:space="preserve">dalil.kg/document/230017744</w:t>
      </w:r>
    </w:hyperlink>
  </w:p>
  <w:p>
    <w:pPr>
      <w:spacing w:after="0" w:before="40"/>
      <w:jc w:val="center"/>
    </w:pPr>
    <w:hyperlink w:history="1" r:id="rIdndasz94wfhivae5q5rf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z3o_pi0kbxdlm4bef701" Type="http://schemas.openxmlformats.org/officeDocument/2006/relationships/hyperlink" Target="https://dalil.kg/document/230017740" TargetMode="External"/><Relationship Id="rId1ze1rn6kutnrln5o83gjq" Type="http://schemas.openxmlformats.org/officeDocument/2006/relationships/hyperlink" Target="https://dalil.kg/document/230021199" TargetMode="External"/><Relationship Id="rIdpqe9izkzecaaks-5ldczq" Type="http://schemas.openxmlformats.org/officeDocument/2006/relationships/hyperlink" Target="https://dalil.kg/document/112213" TargetMode="External"/><Relationship Id="rId9d84hjtm3yzfljv-ngyp8" Type="http://schemas.openxmlformats.org/officeDocument/2006/relationships/hyperlink" Target="https://dalil.kg/document/203103" TargetMode="External"/><Relationship Id="rIdcjuvtzwdd6wsq1ppwchga" Type="http://schemas.openxmlformats.org/officeDocument/2006/relationships/hyperlink" Target="https://dalil.kg/document/230017744#pr1" TargetMode="External"/><Relationship Id="rId2hyptd-0f_fve_h-ksj1v" Type="http://schemas.openxmlformats.org/officeDocument/2006/relationships/hyperlink" Target="https://dalil.kg/document/230017744#pr2" TargetMode="External"/><Relationship Id="rIdtyhsu_qy6tj6dzmn7ruyy" Type="http://schemas.openxmlformats.org/officeDocument/2006/relationships/hyperlink" Target="https://dalil.kg/document/230021199" TargetMode="External"/><Relationship Id="rIdknxavpzblohclwqei9nov" Type="http://schemas.openxmlformats.org/officeDocument/2006/relationships/hyperlink" Target="https://dalil.kg/document/23002119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v6my38y7recomseoqcz" Type="http://schemas.openxmlformats.org/officeDocument/2006/relationships/hyperlink" Target="https://dalil.kg/document/230017744" TargetMode="External"/><Relationship Id="rIdndasz94wfhivae5q5rf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2026-09-27T15:30:40.584Z</dcterms:created>
  <dcterms:modified xsi:type="dcterms:W3CDTF">2026-09-27T15:30:40.584Z</dcterms:modified>
</cp:coreProperties>
</file>

<file path=docProps/custom.xml><?xml version="1.0" encoding="utf-8"?>
<Properties xmlns="http://schemas.openxmlformats.org/officeDocument/2006/custom-properties" xmlns:vt="http://schemas.openxmlformats.org/officeDocument/2006/docPropsVTypes"/>
</file>